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605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4"/>
        <w:gridCol w:w="12870"/>
      </w:tblGrid>
      <w:tr w:rsidR="005D2324" w:rsidRPr="00382CF2" w14:paraId="03CA5279" w14:textId="77777777" w:rsidTr="009833C8">
        <w:tc>
          <w:tcPr>
            <w:tcW w:w="1355" w:type="pct"/>
            <w:hideMark/>
          </w:tcPr>
          <w:p w14:paraId="0B149A95" w14:textId="77777777" w:rsidR="005D2324" w:rsidRPr="00382CF2" w:rsidRDefault="005D2324" w:rsidP="009833C8">
            <w:pPr>
              <w:spacing w:line="276" w:lineRule="auto"/>
              <w:jc w:val="center"/>
              <w:rPr>
                <w:rFonts w:ascii="Times New Roman" w:hAnsi="Times New Roman" w:cs="Times New Roman"/>
                <w:b/>
                <w:color w:val="000000" w:themeColor="text1"/>
                <w:sz w:val="28"/>
                <w:szCs w:val="28"/>
              </w:rPr>
            </w:pPr>
            <w:r w:rsidRPr="00382CF2">
              <w:rPr>
                <w:rFonts w:ascii="Times New Roman" w:hAnsi="Times New Roman" w:cs="Times New Roman"/>
                <w:b/>
                <w:color w:val="000000" w:themeColor="text1"/>
                <w:sz w:val="28"/>
                <w:szCs w:val="28"/>
              </w:rPr>
              <w:t>NGÂN HÀNG NHÀ NƯỚC</w:t>
            </w:r>
          </w:p>
          <w:p w14:paraId="307B0346" w14:textId="77777777" w:rsidR="005D2324" w:rsidRPr="00382CF2" w:rsidRDefault="005D2324" w:rsidP="009833C8">
            <w:pPr>
              <w:spacing w:line="276" w:lineRule="auto"/>
              <w:jc w:val="center"/>
              <w:rPr>
                <w:rFonts w:ascii="Times New Roman" w:hAnsi="Times New Roman" w:cs="Times New Roman"/>
                <w:b/>
                <w:color w:val="000000" w:themeColor="text1"/>
                <w:sz w:val="28"/>
                <w:szCs w:val="28"/>
              </w:rPr>
            </w:pPr>
            <w:r w:rsidRPr="00382CF2">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037CCB7" wp14:editId="47B54DF0">
                      <wp:simplePos x="0" y="0"/>
                      <wp:positionH relativeFrom="column">
                        <wp:posOffset>1074420</wp:posOffset>
                      </wp:positionH>
                      <wp:positionV relativeFrom="paragraph">
                        <wp:posOffset>231140</wp:posOffset>
                      </wp:positionV>
                      <wp:extent cx="824230"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4230" cy="0"/>
                              </a:xfrm>
                              <a:prstGeom prst="line">
                                <a:avLst/>
                              </a:prstGeom>
                              <a:ln w="1270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6A3212"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6pt,18.2pt" to="14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" strokecolor="black [3200]" strokeweight="1pt">
                      <v:stroke joinstyle="miter"/>
                    </v:line>
                  </w:pict>
                </mc:Fallback>
              </mc:AlternateContent>
            </w:r>
            <w:r w:rsidRPr="00382CF2">
              <w:rPr>
                <w:rFonts w:ascii="Times New Roman" w:hAnsi="Times New Roman" w:cs="Times New Roman"/>
                <w:b/>
                <w:color w:val="000000" w:themeColor="text1"/>
                <w:sz w:val="28"/>
                <w:szCs w:val="28"/>
              </w:rPr>
              <w:t xml:space="preserve"> VIỆT NAM </w:t>
            </w:r>
          </w:p>
        </w:tc>
        <w:tc>
          <w:tcPr>
            <w:tcW w:w="3645" w:type="pct"/>
            <w:hideMark/>
          </w:tcPr>
          <w:p w14:paraId="7A39504B" w14:textId="3CBEB171" w:rsidR="005D2324" w:rsidRPr="00382CF2" w:rsidRDefault="005D2324" w:rsidP="009833C8">
            <w:pPr>
              <w:spacing w:line="276" w:lineRule="auto"/>
              <w:jc w:val="center"/>
              <w:rPr>
                <w:rFonts w:ascii="Times New Roman" w:hAnsi="Times New Roman" w:cs="Times New Roman"/>
                <w:b/>
                <w:color w:val="000000" w:themeColor="text1"/>
                <w:sz w:val="28"/>
                <w:szCs w:val="28"/>
              </w:rPr>
            </w:pPr>
            <w:r w:rsidRPr="00382CF2">
              <w:rPr>
                <w:rFonts w:ascii="Times New Roman" w:hAnsi="Times New Roman" w:cs="Times New Roman"/>
                <w:b/>
                <w:color w:val="000000" w:themeColor="text1"/>
                <w:sz w:val="28"/>
                <w:szCs w:val="28"/>
              </w:rPr>
              <w:t>CỘNG HÒA XÃ HỘI CHỦ NGHĨA VIỆT NAM</w:t>
            </w:r>
            <w:r w:rsidRPr="00382CF2">
              <w:rPr>
                <w:rFonts w:ascii="Times New Roman" w:hAnsi="Times New Roman" w:cs="Times New Roman"/>
                <w:b/>
                <w:color w:val="000000" w:themeColor="text1"/>
                <w:sz w:val="28"/>
                <w:szCs w:val="28"/>
              </w:rPr>
              <w:br/>
              <w:t>Độc lập - Tự do - Hạnh phúc</w:t>
            </w:r>
          </w:p>
        </w:tc>
      </w:tr>
      <w:tr w:rsidR="005D2324" w:rsidRPr="00382CF2" w14:paraId="68F16836" w14:textId="77777777" w:rsidTr="009833C8">
        <w:tc>
          <w:tcPr>
            <w:tcW w:w="1355" w:type="pct"/>
            <w:hideMark/>
          </w:tcPr>
          <w:p w14:paraId="03CA9DF0" w14:textId="77777777" w:rsidR="005D2324" w:rsidRPr="00382CF2" w:rsidRDefault="005D2324" w:rsidP="009833C8">
            <w:pPr>
              <w:spacing w:line="276" w:lineRule="auto"/>
              <w:jc w:val="center"/>
              <w:rPr>
                <w:rFonts w:ascii="Times New Roman" w:hAnsi="Times New Roman" w:cs="Times New Roman"/>
                <w:color w:val="000000" w:themeColor="text1"/>
                <w:sz w:val="28"/>
                <w:szCs w:val="28"/>
              </w:rPr>
            </w:pPr>
          </w:p>
        </w:tc>
        <w:tc>
          <w:tcPr>
            <w:tcW w:w="3645" w:type="pct"/>
            <w:hideMark/>
          </w:tcPr>
          <w:p w14:paraId="408E77F4" w14:textId="77777777" w:rsidR="005D2324" w:rsidRDefault="00382CF2" w:rsidP="009833C8">
            <w:pPr>
              <w:spacing w:before="240" w:line="276" w:lineRule="auto"/>
              <w:jc w:val="center"/>
              <w:rPr>
                <w:rFonts w:ascii="Times New Roman" w:hAnsi="Times New Roman" w:cs="Times New Roman"/>
                <w:i/>
                <w:iCs/>
                <w:color w:val="000000" w:themeColor="text1"/>
                <w:sz w:val="28"/>
                <w:szCs w:val="28"/>
              </w:rPr>
            </w:pPr>
            <w:r w:rsidRPr="00382CF2">
              <w:rPr>
                <w:rFonts w:ascii="Times New Roman" w:hAnsi="Times New Roman" w:cs="Times New Roman"/>
                <w:noProof/>
                <w:color w:val="000000"/>
                <w:sz w:val="28"/>
                <w:szCs w:val="28"/>
              </w:rPr>
              <mc:AlternateContent>
                <mc:Choice Requires="wps">
                  <w:drawing>
                    <wp:anchor distT="0" distB="0" distL="114300" distR="114300" simplePos="0" relativeHeight="251660288" behindDoc="0" locked="0" layoutInCell="1" allowOverlap="1" wp14:anchorId="117BD8A4" wp14:editId="1C5D8FD3">
                      <wp:simplePos x="0" y="0"/>
                      <wp:positionH relativeFrom="column">
                        <wp:posOffset>3061970</wp:posOffset>
                      </wp:positionH>
                      <wp:positionV relativeFrom="paragraph">
                        <wp:posOffset>-3810</wp:posOffset>
                      </wp:positionV>
                      <wp:extent cx="1981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5150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1pt,-.3pt" to="397.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" strokeweight="1pt"/>
                  </w:pict>
                </mc:Fallback>
              </mc:AlternateContent>
            </w:r>
            <w:r w:rsidR="005D2324" w:rsidRPr="00382CF2">
              <w:rPr>
                <w:rFonts w:ascii="Times New Roman" w:hAnsi="Times New Roman" w:cs="Times New Roman"/>
                <w:i/>
                <w:iCs/>
                <w:color w:val="000000" w:themeColor="text1"/>
                <w:sz w:val="28"/>
                <w:szCs w:val="28"/>
              </w:rPr>
              <w:t xml:space="preserve">  Hà Nộ</w:t>
            </w:r>
            <w:r w:rsidR="00EF2C5A" w:rsidRPr="00382CF2">
              <w:rPr>
                <w:rFonts w:ascii="Times New Roman" w:hAnsi="Times New Roman" w:cs="Times New Roman"/>
                <w:i/>
                <w:iCs/>
                <w:color w:val="000000" w:themeColor="text1"/>
                <w:sz w:val="28"/>
                <w:szCs w:val="28"/>
              </w:rPr>
              <w:t xml:space="preserve">i, ngày  </w:t>
            </w:r>
            <w:r w:rsidR="009833C8" w:rsidRPr="00382CF2">
              <w:rPr>
                <w:rFonts w:ascii="Times New Roman" w:hAnsi="Times New Roman" w:cs="Times New Roman"/>
                <w:i/>
                <w:iCs/>
                <w:color w:val="000000" w:themeColor="text1"/>
                <w:sz w:val="28"/>
                <w:szCs w:val="28"/>
              </w:rPr>
              <w:t xml:space="preserve">    </w:t>
            </w:r>
            <w:r w:rsidR="00EF2C5A" w:rsidRPr="00382CF2">
              <w:rPr>
                <w:rFonts w:ascii="Times New Roman" w:hAnsi="Times New Roman" w:cs="Times New Roman"/>
                <w:i/>
                <w:iCs/>
                <w:color w:val="000000" w:themeColor="text1"/>
                <w:sz w:val="28"/>
                <w:szCs w:val="28"/>
              </w:rPr>
              <w:t xml:space="preserve"> </w:t>
            </w:r>
            <w:r w:rsidR="005D2324" w:rsidRPr="00382CF2">
              <w:rPr>
                <w:rFonts w:ascii="Times New Roman" w:hAnsi="Times New Roman" w:cs="Times New Roman"/>
                <w:i/>
                <w:iCs/>
                <w:color w:val="000000" w:themeColor="text1"/>
                <w:sz w:val="28"/>
                <w:szCs w:val="28"/>
              </w:rPr>
              <w:t xml:space="preserve">tháng </w:t>
            </w:r>
            <w:r w:rsidR="009833C8" w:rsidRPr="00382CF2">
              <w:rPr>
                <w:rFonts w:ascii="Times New Roman" w:hAnsi="Times New Roman" w:cs="Times New Roman"/>
                <w:i/>
                <w:iCs/>
                <w:color w:val="000000" w:themeColor="text1"/>
                <w:sz w:val="28"/>
                <w:szCs w:val="28"/>
              </w:rPr>
              <w:t xml:space="preserve"> </w:t>
            </w:r>
            <w:r w:rsidR="005A496A" w:rsidRPr="00382CF2">
              <w:rPr>
                <w:rFonts w:ascii="Times New Roman" w:hAnsi="Times New Roman" w:cs="Times New Roman"/>
                <w:i/>
                <w:iCs/>
                <w:color w:val="000000" w:themeColor="text1"/>
                <w:sz w:val="28"/>
                <w:szCs w:val="28"/>
              </w:rPr>
              <w:t xml:space="preserve">  </w:t>
            </w:r>
            <w:r w:rsidR="005D2324" w:rsidRPr="00382CF2">
              <w:rPr>
                <w:rFonts w:ascii="Times New Roman" w:hAnsi="Times New Roman" w:cs="Times New Roman"/>
                <w:i/>
                <w:iCs/>
                <w:color w:val="000000" w:themeColor="text1"/>
                <w:sz w:val="28"/>
                <w:szCs w:val="28"/>
              </w:rPr>
              <w:t xml:space="preserve">  năm 2025</w:t>
            </w:r>
          </w:p>
          <w:p w14:paraId="0F19B996" w14:textId="7AAA0FD1" w:rsidR="001D1B05" w:rsidRPr="00382CF2" w:rsidRDefault="001D1B05" w:rsidP="009833C8">
            <w:pPr>
              <w:spacing w:before="240" w:line="276" w:lineRule="auto"/>
              <w:jc w:val="center"/>
              <w:rPr>
                <w:rFonts w:ascii="Times New Roman" w:hAnsi="Times New Roman" w:cs="Times New Roman"/>
                <w:i/>
                <w:color w:val="000000" w:themeColor="text1"/>
                <w:sz w:val="28"/>
                <w:szCs w:val="28"/>
              </w:rPr>
            </w:pPr>
          </w:p>
        </w:tc>
      </w:tr>
    </w:tbl>
    <w:p w14:paraId="46E99C0E" w14:textId="77777777" w:rsidR="005D2324" w:rsidRPr="00382CF2" w:rsidRDefault="005D2324" w:rsidP="00F97337">
      <w:pPr>
        <w:jc w:val="center"/>
        <w:rPr>
          <w:rFonts w:ascii="Times New Roman" w:hAnsi="Times New Roman" w:cs="Times New Roman"/>
          <w:b/>
          <w:color w:val="000000" w:themeColor="text1"/>
          <w:sz w:val="24"/>
          <w:szCs w:val="24"/>
        </w:rPr>
      </w:pPr>
    </w:p>
    <w:p w14:paraId="3F904347" w14:textId="0D64202B" w:rsidR="00594435" w:rsidRPr="00382CF2" w:rsidRDefault="00594435" w:rsidP="00F97337">
      <w:pPr>
        <w:jc w:val="center"/>
        <w:rPr>
          <w:rFonts w:ascii="Times New Roman" w:hAnsi="Times New Roman" w:cs="Times New Roman"/>
          <w:b/>
          <w:color w:val="000000" w:themeColor="text1"/>
          <w:sz w:val="28"/>
          <w:szCs w:val="28"/>
        </w:rPr>
      </w:pPr>
      <w:r w:rsidRPr="00382CF2">
        <w:rPr>
          <w:rFonts w:ascii="Times New Roman" w:hAnsi="Times New Roman" w:cs="Times New Roman"/>
          <w:b/>
          <w:color w:val="000000" w:themeColor="text1"/>
          <w:sz w:val="28"/>
          <w:szCs w:val="28"/>
        </w:rPr>
        <w:t>BẢN SO SÁNH DỰ THẢO LUẬT BẢO HIỂM TIỀN GỬI (</w:t>
      </w:r>
      <w:r w:rsidR="00F97337" w:rsidRPr="00382CF2">
        <w:rPr>
          <w:rFonts w:ascii="Times New Roman" w:hAnsi="Times New Roman" w:cs="Times New Roman"/>
          <w:b/>
          <w:color w:val="000000" w:themeColor="text1"/>
          <w:sz w:val="28"/>
          <w:szCs w:val="28"/>
        </w:rPr>
        <w:t>SỬA ĐỔI</w:t>
      </w:r>
      <w:r w:rsidRPr="00382CF2">
        <w:rPr>
          <w:rFonts w:ascii="Times New Roman" w:hAnsi="Times New Roman" w:cs="Times New Roman"/>
          <w:b/>
          <w:color w:val="000000" w:themeColor="text1"/>
          <w:sz w:val="28"/>
          <w:szCs w:val="28"/>
        </w:rPr>
        <w:t>)</w:t>
      </w:r>
      <w:r w:rsidR="00F97337" w:rsidRPr="00382CF2">
        <w:rPr>
          <w:rFonts w:ascii="Times New Roman" w:hAnsi="Times New Roman" w:cs="Times New Roman"/>
          <w:b/>
          <w:color w:val="000000" w:themeColor="text1"/>
          <w:sz w:val="28"/>
          <w:szCs w:val="28"/>
        </w:rPr>
        <w:t xml:space="preserve"> VỚI LUẬT BẢO HIỂM TIỀN GỬI NĂM 2012</w:t>
      </w:r>
    </w:p>
    <w:tbl>
      <w:tblPr>
        <w:tblStyle w:val="TableGrid"/>
        <w:tblW w:w="15133" w:type="dxa"/>
        <w:tblInd w:w="-572" w:type="dxa"/>
        <w:tblLook w:val="04A0" w:firstRow="1" w:lastRow="0" w:firstColumn="1" w:lastColumn="0" w:noHBand="0" w:noVBand="1"/>
      </w:tblPr>
      <w:tblGrid>
        <w:gridCol w:w="3627"/>
        <w:gridCol w:w="3780"/>
        <w:gridCol w:w="4050"/>
        <w:gridCol w:w="3676"/>
      </w:tblGrid>
      <w:tr w:rsidR="006D04B3" w:rsidRPr="00382CF2" w14:paraId="2A52C1C1" w14:textId="77777777" w:rsidTr="00D819A4">
        <w:trPr>
          <w:trHeight w:val="20"/>
        </w:trPr>
        <w:tc>
          <w:tcPr>
            <w:tcW w:w="3627" w:type="dxa"/>
          </w:tcPr>
          <w:p w14:paraId="1C71C400" w14:textId="77777777" w:rsidR="006D04B3" w:rsidRPr="00382CF2" w:rsidRDefault="006D04B3" w:rsidP="00594435">
            <w:pPr>
              <w:spacing w:before="60" w:after="60" w:line="288" w:lineRule="auto"/>
              <w:jc w:val="center"/>
              <w:rPr>
                <w:rFonts w:ascii="Times New Roman" w:hAnsi="Times New Roman" w:cs="Times New Roman"/>
                <w:b/>
                <w:color w:val="000000" w:themeColor="text1"/>
                <w:sz w:val="24"/>
                <w:szCs w:val="24"/>
              </w:rPr>
            </w:pPr>
            <w:r w:rsidRPr="00382CF2">
              <w:rPr>
                <w:rFonts w:ascii="Times New Roman" w:hAnsi="Times New Roman" w:cs="Times New Roman"/>
                <w:b/>
                <w:color w:val="000000" w:themeColor="text1"/>
                <w:sz w:val="24"/>
                <w:szCs w:val="24"/>
              </w:rPr>
              <w:t>Luật Bảo hiểm tiền gửi năm 2012</w:t>
            </w:r>
          </w:p>
          <w:p w14:paraId="5378F93C" w14:textId="77777777" w:rsidR="006D04B3" w:rsidRPr="00382CF2" w:rsidRDefault="006D04B3" w:rsidP="00594435">
            <w:pPr>
              <w:spacing w:before="60" w:after="60" w:line="288" w:lineRule="auto"/>
              <w:jc w:val="center"/>
              <w:rPr>
                <w:rFonts w:ascii="Times New Roman" w:hAnsi="Times New Roman" w:cs="Times New Roman"/>
                <w:b/>
                <w:color w:val="000000" w:themeColor="text1"/>
                <w:sz w:val="24"/>
                <w:szCs w:val="24"/>
              </w:rPr>
            </w:pPr>
          </w:p>
          <w:p w14:paraId="62FE4657" w14:textId="77777777" w:rsidR="006D04B3" w:rsidRPr="00382CF2" w:rsidRDefault="006D04B3" w:rsidP="00594435">
            <w:pPr>
              <w:spacing w:before="60" w:after="60" w:line="288" w:lineRule="auto"/>
              <w:jc w:val="center"/>
              <w:rPr>
                <w:rFonts w:ascii="Times New Roman" w:hAnsi="Times New Roman" w:cs="Times New Roman"/>
                <w:b/>
                <w:color w:val="000000" w:themeColor="text1"/>
                <w:sz w:val="24"/>
                <w:szCs w:val="24"/>
              </w:rPr>
            </w:pPr>
          </w:p>
        </w:tc>
        <w:tc>
          <w:tcPr>
            <w:tcW w:w="3780" w:type="dxa"/>
          </w:tcPr>
          <w:p w14:paraId="3D4848CD" w14:textId="66136E6E" w:rsidR="006D04B3" w:rsidRPr="00382CF2" w:rsidRDefault="006D04B3" w:rsidP="00594435">
            <w:pPr>
              <w:keepNext/>
              <w:spacing w:before="60" w:after="60" w:line="288"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Dự thảo Luật Bảo hiểm tiền gửi (sửa đổi) trình Quốc hội</w:t>
            </w:r>
          </w:p>
        </w:tc>
        <w:tc>
          <w:tcPr>
            <w:tcW w:w="4050" w:type="dxa"/>
          </w:tcPr>
          <w:p w14:paraId="4FDD65C0" w14:textId="2C86D831" w:rsidR="006D04B3" w:rsidRPr="00382CF2" w:rsidRDefault="006D04B3" w:rsidP="00594435">
            <w:pPr>
              <w:keepNext/>
              <w:spacing w:before="60" w:after="60" w:line="288" w:lineRule="auto"/>
              <w:jc w:val="center"/>
              <w:rPr>
                <w:rFonts w:ascii="Times New Roman" w:hAnsi="Times New Roman" w:cs="Times New Roman"/>
                <w:b/>
                <w:color w:val="000000" w:themeColor="text1"/>
                <w:sz w:val="24"/>
                <w:szCs w:val="24"/>
              </w:rPr>
            </w:pPr>
            <w:r w:rsidRPr="00382CF2">
              <w:rPr>
                <w:rFonts w:ascii="Times New Roman" w:hAnsi="Times New Roman" w:cs="Times New Roman"/>
                <w:b/>
                <w:color w:val="000000" w:themeColor="text1"/>
                <w:sz w:val="24"/>
                <w:szCs w:val="24"/>
              </w:rPr>
              <w:t>Dự thảo Luật Bảo hiểm tiền gử</w:t>
            </w:r>
            <w:r>
              <w:rPr>
                <w:rFonts w:ascii="Times New Roman" w:hAnsi="Times New Roman" w:cs="Times New Roman"/>
                <w:b/>
                <w:color w:val="000000" w:themeColor="text1"/>
                <w:sz w:val="24"/>
                <w:szCs w:val="24"/>
              </w:rPr>
              <w:t>i (sửa đổi</w:t>
            </w:r>
            <w:r w:rsidRPr="00382CF2">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 xml:space="preserve"> sau tiếp thu ý kiến Đại biểu Quốc hội </w:t>
            </w:r>
          </w:p>
        </w:tc>
        <w:tc>
          <w:tcPr>
            <w:tcW w:w="3676" w:type="dxa"/>
          </w:tcPr>
          <w:p w14:paraId="7B955109" w14:textId="0C85B888" w:rsidR="006D04B3" w:rsidRPr="00382CF2" w:rsidRDefault="006D04B3" w:rsidP="00594435">
            <w:pPr>
              <w:keepNext/>
              <w:spacing w:before="60" w:after="60" w:line="288" w:lineRule="auto"/>
              <w:jc w:val="center"/>
              <w:rPr>
                <w:rFonts w:ascii="Times New Roman" w:hAnsi="Times New Roman" w:cs="Times New Roman"/>
                <w:b/>
                <w:color w:val="000000" w:themeColor="text1"/>
                <w:sz w:val="24"/>
                <w:szCs w:val="24"/>
              </w:rPr>
            </w:pPr>
            <w:r w:rsidRPr="00382CF2">
              <w:rPr>
                <w:rFonts w:ascii="Times New Roman" w:hAnsi="Times New Roman" w:cs="Times New Roman"/>
                <w:b/>
                <w:color w:val="000000" w:themeColor="text1"/>
                <w:sz w:val="24"/>
                <w:szCs w:val="24"/>
              </w:rPr>
              <w:t>Thuyết minh</w:t>
            </w:r>
            <w:r w:rsidR="001A0509">
              <w:rPr>
                <w:rFonts w:ascii="Times New Roman" w:hAnsi="Times New Roman" w:cs="Times New Roman"/>
                <w:b/>
                <w:color w:val="000000" w:themeColor="text1"/>
                <w:sz w:val="24"/>
                <w:szCs w:val="24"/>
              </w:rPr>
              <w:t xml:space="preserve"> so với Luật hiện hành</w:t>
            </w:r>
          </w:p>
        </w:tc>
      </w:tr>
      <w:tr w:rsidR="006D04B3" w:rsidRPr="00382CF2" w14:paraId="05EA8E62" w14:textId="77777777" w:rsidTr="00D819A4">
        <w:trPr>
          <w:trHeight w:val="20"/>
        </w:trPr>
        <w:tc>
          <w:tcPr>
            <w:tcW w:w="3627" w:type="dxa"/>
          </w:tcPr>
          <w:p w14:paraId="43DFC9C7" w14:textId="580EB27F" w:rsidR="006D04B3" w:rsidRPr="00382CF2" w:rsidRDefault="006D04B3" w:rsidP="00935A18">
            <w:pPr>
              <w:spacing w:before="60" w:after="60" w:line="288" w:lineRule="auto"/>
              <w:jc w:val="both"/>
              <w:rPr>
                <w:rFonts w:ascii="Times New Roman" w:hAnsi="Times New Roman" w:cs="Times New Roman"/>
                <w:sz w:val="24"/>
                <w:szCs w:val="24"/>
              </w:rPr>
            </w:pPr>
            <w:bookmarkStart w:id="0" w:name="chuong_1"/>
            <w:r w:rsidRPr="00382CF2">
              <w:rPr>
                <w:rFonts w:ascii="Times New Roman" w:hAnsi="Times New Roman" w:cs="Times New Roman"/>
                <w:b/>
                <w:bCs/>
                <w:sz w:val="24"/>
                <w:szCs w:val="24"/>
              </w:rPr>
              <w:t>Chương I</w:t>
            </w:r>
            <w:bookmarkEnd w:id="0"/>
          </w:p>
          <w:p w14:paraId="7B4CA7C3" w14:textId="77777777" w:rsidR="006D04B3" w:rsidRPr="00382CF2" w:rsidRDefault="006D04B3" w:rsidP="00935A18">
            <w:pPr>
              <w:spacing w:before="60" w:after="60" w:line="288" w:lineRule="auto"/>
              <w:jc w:val="both"/>
              <w:rPr>
                <w:rFonts w:ascii="Times New Roman" w:hAnsi="Times New Roman" w:cs="Times New Roman"/>
                <w:sz w:val="24"/>
                <w:szCs w:val="24"/>
              </w:rPr>
            </w:pPr>
            <w:bookmarkStart w:id="1" w:name="chuong_1_name"/>
            <w:r w:rsidRPr="00382CF2">
              <w:rPr>
                <w:rFonts w:ascii="Times New Roman" w:hAnsi="Times New Roman" w:cs="Times New Roman"/>
                <w:b/>
                <w:bCs/>
                <w:sz w:val="24"/>
                <w:szCs w:val="24"/>
              </w:rPr>
              <w:t>NHỮNG QUY ĐỊNH CHUNG</w:t>
            </w:r>
            <w:bookmarkEnd w:id="1"/>
          </w:p>
        </w:tc>
        <w:tc>
          <w:tcPr>
            <w:tcW w:w="3780" w:type="dxa"/>
          </w:tcPr>
          <w:p w14:paraId="679E7539"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CHƯƠNG I</w:t>
            </w:r>
          </w:p>
          <w:p w14:paraId="24BADE26" w14:textId="4504023E"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NHỮNG QUY ĐỊNH CHUNG</w:t>
            </w:r>
          </w:p>
        </w:tc>
        <w:tc>
          <w:tcPr>
            <w:tcW w:w="4050" w:type="dxa"/>
          </w:tcPr>
          <w:p w14:paraId="46CCE730" w14:textId="191DBBD0" w:rsidR="006D04B3" w:rsidRPr="00382CF2" w:rsidRDefault="006D04B3" w:rsidP="00935A18">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CHƯƠNG I</w:t>
            </w:r>
          </w:p>
          <w:p w14:paraId="3DCE0650" w14:textId="77777777" w:rsidR="006D04B3" w:rsidRPr="00382CF2" w:rsidRDefault="006D04B3" w:rsidP="00935A18">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NHỮNG QUY ĐỊNH CHUNG</w:t>
            </w:r>
          </w:p>
        </w:tc>
        <w:tc>
          <w:tcPr>
            <w:tcW w:w="3676" w:type="dxa"/>
          </w:tcPr>
          <w:p w14:paraId="23D4F7CB" w14:textId="77777777" w:rsidR="006D04B3" w:rsidRPr="00382CF2" w:rsidRDefault="006D04B3" w:rsidP="00594435">
            <w:pPr>
              <w:shd w:val="clear" w:color="auto" w:fill="FFFFFF"/>
              <w:spacing w:before="60" w:after="60" w:line="288" w:lineRule="auto"/>
              <w:jc w:val="center"/>
              <w:rPr>
                <w:rFonts w:ascii="Times New Roman" w:eastAsia="Times New Roman" w:hAnsi="Times New Roman" w:cs="Times New Roman"/>
                <w:b/>
                <w:bCs/>
                <w:color w:val="000000" w:themeColor="text1"/>
                <w:sz w:val="24"/>
                <w:szCs w:val="24"/>
              </w:rPr>
            </w:pPr>
          </w:p>
          <w:p w14:paraId="3C32DA39" w14:textId="77777777" w:rsidR="006D04B3" w:rsidRPr="00382CF2" w:rsidRDefault="006D04B3" w:rsidP="00594435">
            <w:pPr>
              <w:spacing w:before="60" w:after="60" w:line="288" w:lineRule="auto"/>
              <w:jc w:val="center"/>
              <w:rPr>
                <w:rFonts w:ascii="Times New Roman" w:eastAsia="Times New Roman" w:hAnsi="Times New Roman" w:cs="Times New Roman"/>
                <w:bCs/>
                <w:color w:val="000000" w:themeColor="text1"/>
                <w:sz w:val="24"/>
                <w:szCs w:val="24"/>
              </w:rPr>
            </w:pPr>
          </w:p>
        </w:tc>
      </w:tr>
      <w:tr w:rsidR="006D04B3" w:rsidRPr="00382CF2" w14:paraId="38F96AD3" w14:textId="77777777" w:rsidTr="00D819A4">
        <w:trPr>
          <w:trHeight w:val="20"/>
        </w:trPr>
        <w:tc>
          <w:tcPr>
            <w:tcW w:w="3627" w:type="dxa"/>
          </w:tcPr>
          <w:p w14:paraId="1264F8A1" w14:textId="0D62AA79" w:rsidR="006D04B3" w:rsidRPr="00382CF2" w:rsidRDefault="006D04B3" w:rsidP="00594435">
            <w:pPr>
              <w:spacing w:before="60" w:after="60" w:line="288" w:lineRule="auto"/>
              <w:jc w:val="both"/>
              <w:rPr>
                <w:rFonts w:ascii="Times New Roman" w:hAnsi="Times New Roman" w:cs="Times New Roman"/>
                <w:sz w:val="24"/>
                <w:szCs w:val="24"/>
              </w:rPr>
            </w:pPr>
            <w:bookmarkStart w:id="2" w:name="dieu_1"/>
            <w:r w:rsidRPr="00382CF2">
              <w:rPr>
                <w:rFonts w:ascii="Times New Roman" w:hAnsi="Times New Roman" w:cs="Times New Roman"/>
                <w:b/>
                <w:bCs/>
                <w:sz w:val="24"/>
                <w:szCs w:val="24"/>
              </w:rPr>
              <w:t>Điều 1. Phạm vi điều chỉnh</w:t>
            </w:r>
            <w:bookmarkEnd w:id="2"/>
          </w:p>
          <w:p w14:paraId="46A306B7"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Luật này quy định về hoạt động bảo hiểm tiền gửi, quyền và nghĩa vụ của người được bảo hiểm tiền gửi, tổ chức tham gia bảo hiểm tiền gửi, tổ chức bảo hiểm tiền gửi và quản lý nhà nước về bảo hiểm tiền gửi.</w:t>
            </w:r>
          </w:p>
        </w:tc>
        <w:tc>
          <w:tcPr>
            <w:tcW w:w="3780" w:type="dxa"/>
          </w:tcPr>
          <w:p w14:paraId="0C004053"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 xml:space="preserve">Điều 1. Phạm vi điều chỉnh </w:t>
            </w:r>
          </w:p>
          <w:p w14:paraId="1F36A338" w14:textId="00B060EF"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4D11F8">
              <w:rPr>
                <w:rFonts w:ascii="Times New Roman" w:hAnsi="Times New Roman"/>
                <w:sz w:val="24"/>
                <w:szCs w:val="24"/>
                <w:lang w:val="nl-NL"/>
              </w:rPr>
              <w:t>Luật này quy định về hoạt động bảo hiểm tiền gửi; quyền và nghĩa vụ của người được bảo hiểm tiền gửi, tổ chức tham gia bảo hiểm tiền gửi, tổ chức bảo hiểm tiền gửi và quản lý nhà nước về bảo hiểm tiền gửi.</w:t>
            </w:r>
          </w:p>
        </w:tc>
        <w:tc>
          <w:tcPr>
            <w:tcW w:w="4050" w:type="dxa"/>
          </w:tcPr>
          <w:p w14:paraId="55F5941F" w14:textId="77777777" w:rsidR="00240E87" w:rsidRDefault="006D04B3" w:rsidP="00240E87">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Điều 1. Phạm vi điều chỉ</w:t>
            </w:r>
            <w:r w:rsidR="00240E87">
              <w:rPr>
                <w:rFonts w:ascii="Times New Roman" w:hAnsi="Times New Roman" w:cs="Times New Roman"/>
                <w:b/>
                <w:color w:val="0D0D0D"/>
                <w:sz w:val="24"/>
                <w:szCs w:val="24"/>
              </w:rPr>
              <w:t xml:space="preserve">nh </w:t>
            </w:r>
          </w:p>
          <w:p w14:paraId="1626F55C" w14:textId="49405409" w:rsidR="006D04B3" w:rsidRPr="00240E87" w:rsidRDefault="006D04B3" w:rsidP="00240E87">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sz w:val="24"/>
                <w:szCs w:val="24"/>
                <w:lang w:val="nl-NL"/>
              </w:rPr>
              <w:t>Luật này quy định về hoạt động bảo hiểm tiền gửi; quyền và nghĩa vụ của người được bảo hiểm tiền gửi, tổ chức tham gia bảo hiểm tiền gửi, tổ chức bảo hiểm tiền gửi và quản lý nhà nước về bảo hiểm tiền gửi.</w:t>
            </w:r>
          </w:p>
          <w:p w14:paraId="3C6FD7C6" w14:textId="1D6DBE37"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261FAD1F" w14:textId="03E396E7" w:rsidR="006D04B3" w:rsidRPr="00382CF2" w:rsidRDefault="006D04B3" w:rsidP="0088592D">
            <w:pPr>
              <w:spacing w:before="120" w:after="120" w:line="340" w:lineRule="exact"/>
              <w:jc w:val="both"/>
              <w:rPr>
                <w:rFonts w:ascii="Times New Roman" w:hAnsi="Times New Roman" w:cs="Times New Roman"/>
                <w:sz w:val="24"/>
                <w:szCs w:val="24"/>
                <w:lang w:val="nl-NL"/>
              </w:rPr>
            </w:pPr>
            <w:r w:rsidRPr="00382CF2">
              <w:rPr>
                <w:rFonts w:ascii="Times New Roman" w:eastAsia="Times New Roman" w:hAnsi="Times New Roman" w:cs="Times New Roman"/>
                <w:bCs/>
                <w:color w:val="000000" w:themeColor="text1"/>
                <w:sz w:val="24"/>
                <w:szCs w:val="24"/>
              </w:rPr>
              <w:t>Giữ nguyên</w:t>
            </w:r>
          </w:p>
          <w:p w14:paraId="29B5A7F7" w14:textId="03545756"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p>
        </w:tc>
      </w:tr>
      <w:tr w:rsidR="006D04B3" w:rsidRPr="00382CF2" w14:paraId="67D4012F" w14:textId="77777777" w:rsidTr="00D819A4">
        <w:trPr>
          <w:trHeight w:val="20"/>
        </w:trPr>
        <w:tc>
          <w:tcPr>
            <w:tcW w:w="3627" w:type="dxa"/>
          </w:tcPr>
          <w:p w14:paraId="5383EE0D" w14:textId="638D8EE8" w:rsidR="006D04B3" w:rsidRPr="00382CF2" w:rsidRDefault="006D04B3" w:rsidP="00594435">
            <w:pPr>
              <w:spacing w:before="60" w:after="60" w:line="288" w:lineRule="auto"/>
              <w:jc w:val="both"/>
              <w:rPr>
                <w:rFonts w:ascii="Times New Roman" w:hAnsi="Times New Roman" w:cs="Times New Roman"/>
                <w:sz w:val="24"/>
                <w:szCs w:val="24"/>
              </w:rPr>
            </w:pPr>
            <w:bookmarkStart w:id="3" w:name="dieu_2"/>
            <w:r w:rsidRPr="00382CF2">
              <w:rPr>
                <w:rFonts w:ascii="Times New Roman" w:hAnsi="Times New Roman" w:cs="Times New Roman"/>
                <w:b/>
                <w:bCs/>
                <w:sz w:val="24"/>
                <w:szCs w:val="24"/>
              </w:rPr>
              <w:t>Điều 2. Đối tượng áp dụng</w:t>
            </w:r>
            <w:bookmarkEnd w:id="3"/>
          </w:p>
          <w:p w14:paraId="07505AEB" w14:textId="77777777"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t xml:space="preserve">Luật này áp dụng đối với người được bảo hiểm tiền gửi, tổ chức tham gia bảo hiểm tiền gửi, tổ chức bảo hiểm tiền gửi, cơ quan, tổ chức </w:t>
            </w:r>
            <w:r w:rsidRPr="00382CF2">
              <w:rPr>
                <w:rFonts w:ascii="Times New Roman" w:hAnsi="Times New Roman" w:cs="Times New Roman"/>
                <w:sz w:val="24"/>
                <w:szCs w:val="24"/>
              </w:rPr>
              <w:lastRenderedPageBreak/>
              <w:t>và cá nhân khác có liên quan đến hoạt động bảo hiểm tiền gửi.</w:t>
            </w:r>
          </w:p>
        </w:tc>
        <w:tc>
          <w:tcPr>
            <w:tcW w:w="3780" w:type="dxa"/>
          </w:tcPr>
          <w:p w14:paraId="18265F02"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lang w:val="vi-VN"/>
              </w:rPr>
              <w:lastRenderedPageBreak/>
              <w:t>Điều 2. Đối tượng áp dụn</w:t>
            </w:r>
            <w:r w:rsidRPr="000372E5">
              <w:rPr>
                <w:rFonts w:ascii="Times New Roman" w:hAnsi="Times New Roman" w:cs="Times New Roman"/>
                <w:b/>
                <w:color w:val="0D0D0D"/>
                <w:sz w:val="24"/>
                <w:szCs w:val="24"/>
              </w:rPr>
              <w:t xml:space="preserve">g </w:t>
            </w:r>
          </w:p>
          <w:p w14:paraId="0D116B33" w14:textId="131782AE" w:rsidR="006D04B3" w:rsidRPr="00382CF2" w:rsidRDefault="001965B9" w:rsidP="001965B9">
            <w:pPr>
              <w:spacing w:before="60" w:after="60" w:line="288" w:lineRule="auto"/>
              <w:jc w:val="both"/>
              <w:rPr>
                <w:rFonts w:ascii="Times New Roman" w:hAnsi="Times New Roman" w:cs="Times New Roman"/>
                <w:b/>
                <w:color w:val="0D0D0D"/>
                <w:sz w:val="24"/>
                <w:szCs w:val="24"/>
                <w:lang w:val="vi-VN"/>
              </w:rPr>
            </w:pPr>
            <w:r w:rsidRPr="000372E5">
              <w:rPr>
                <w:rFonts w:ascii="Times New Roman" w:hAnsi="Times New Roman" w:cs="Times New Roman"/>
                <w:sz w:val="24"/>
                <w:szCs w:val="24"/>
                <w:lang w:val="nl-NL"/>
              </w:rPr>
              <w:t xml:space="preserve">Luật này áp dụng đối với người được bảo hiểm tiền gửi, tổ chức tham gia bảo hiểm tiền gửi, tổ chức bảo hiểm tiền gửi, cơ quan, tổ chức và cá nhân </w:t>
            </w:r>
            <w:r w:rsidRPr="000372E5">
              <w:rPr>
                <w:rFonts w:ascii="Times New Roman" w:hAnsi="Times New Roman" w:cs="Times New Roman"/>
                <w:sz w:val="24"/>
                <w:szCs w:val="24"/>
                <w:lang w:val="nl-NL"/>
              </w:rPr>
              <w:lastRenderedPageBreak/>
              <w:t>khác có liên quan đến hoạt động bảo hiểm tiền gửi.</w:t>
            </w:r>
          </w:p>
        </w:tc>
        <w:tc>
          <w:tcPr>
            <w:tcW w:w="4050" w:type="dxa"/>
          </w:tcPr>
          <w:p w14:paraId="30BC95F4" w14:textId="0E206D65"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lang w:val="vi-VN"/>
              </w:rPr>
              <w:lastRenderedPageBreak/>
              <w:t>Điều 2. Đối tượng áp dụn</w:t>
            </w:r>
            <w:r w:rsidRPr="00382CF2">
              <w:rPr>
                <w:rFonts w:ascii="Times New Roman" w:hAnsi="Times New Roman" w:cs="Times New Roman"/>
                <w:b/>
                <w:color w:val="0D0D0D"/>
                <w:sz w:val="24"/>
                <w:szCs w:val="24"/>
              </w:rPr>
              <w:t xml:space="preserve">g </w:t>
            </w:r>
          </w:p>
          <w:p w14:paraId="4B59B348"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Luật này áp dụng đối với người được bảo hiểm tiền gửi, tổ chức tham gia bảo hiểm tiền gửi, tổ chức bảo hiểm tiền gửi, </w:t>
            </w:r>
            <w:r w:rsidRPr="00382CF2">
              <w:rPr>
                <w:rFonts w:ascii="Times New Roman" w:hAnsi="Times New Roman" w:cs="Times New Roman"/>
                <w:sz w:val="24"/>
                <w:szCs w:val="24"/>
                <w:lang w:val="nl-NL"/>
              </w:rPr>
              <w:lastRenderedPageBreak/>
              <w:t xml:space="preserve">cơ quan, tổ chức và cá nhân khác có liên quan đến hoạt động bảo hiểm tiền gửi. </w:t>
            </w:r>
          </w:p>
          <w:p w14:paraId="4DD18E67" w14:textId="58B5A3CC"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7B50DA4F"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xml:space="preserve">Giữ nguyên </w:t>
            </w:r>
          </w:p>
        </w:tc>
      </w:tr>
      <w:tr w:rsidR="006D04B3" w:rsidRPr="00382CF2" w14:paraId="456D46E5" w14:textId="77777777" w:rsidTr="00D819A4">
        <w:trPr>
          <w:trHeight w:val="20"/>
        </w:trPr>
        <w:tc>
          <w:tcPr>
            <w:tcW w:w="3627" w:type="dxa"/>
          </w:tcPr>
          <w:p w14:paraId="4B3E44E9" w14:textId="23AB34FB" w:rsidR="006D04B3" w:rsidRPr="00382CF2" w:rsidRDefault="006D04B3" w:rsidP="00594435">
            <w:pPr>
              <w:spacing w:before="60" w:after="60" w:line="288" w:lineRule="auto"/>
              <w:jc w:val="both"/>
              <w:rPr>
                <w:rFonts w:ascii="Times New Roman" w:hAnsi="Times New Roman" w:cs="Times New Roman"/>
                <w:sz w:val="24"/>
                <w:szCs w:val="24"/>
              </w:rPr>
            </w:pPr>
            <w:bookmarkStart w:id="4" w:name="dieu_3"/>
            <w:r w:rsidRPr="00382CF2">
              <w:rPr>
                <w:rFonts w:ascii="Times New Roman" w:hAnsi="Times New Roman" w:cs="Times New Roman"/>
                <w:b/>
                <w:bCs/>
                <w:sz w:val="24"/>
                <w:szCs w:val="24"/>
              </w:rPr>
              <w:lastRenderedPageBreak/>
              <w:t>Điều 3. Mục đích của bảo hiểm tiền gửi</w:t>
            </w:r>
            <w:bookmarkEnd w:id="4"/>
          </w:p>
          <w:p w14:paraId="2EE67A82"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Bảo hiểm tiền gửi nhằm bảo vệ quyền và lợi ích hợp pháp của người gửi tiền, góp phần duy trì sự ổn định của hệ thống các tổ chức tín dụng, bảo đảm sự phát triển an toàn, lành mạnh của hoạt động ngân hàng.</w:t>
            </w:r>
          </w:p>
        </w:tc>
        <w:tc>
          <w:tcPr>
            <w:tcW w:w="3780" w:type="dxa"/>
          </w:tcPr>
          <w:p w14:paraId="5E6A7491"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vi-VN"/>
              </w:rPr>
            </w:pPr>
            <w:r w:rsidRPr="000372E5">
              <w:rPr>
                <w:rFonts w:ascii="Times New Roman" w:hAnsi="Times New Roman" w:cs="Times New Roman"/>
                <w:b/>
                <w:color w:val="0D0D0D"/>
                <w:sz w:val="24"/>
                <w:szCs w:val="24"/>
                <w:lang w:val="vi-VN"/>
              </w:rPr>
              <w:t xml:space="preserve">Điều 3. </w:t>
            </w:r>
            <w:r w:rsidRPr="000372E5">
              <w:rPr>
                <w:rFonts w:ascii="Times New Roman" w:hAnsi="Times New Roman" w:cs="Times New Roman"/>
                <w:b/>
                <w:color w:val="0D0D0D"/>
                <w:sz w:val="24"/>
                <w:szCs w:val="24"/>
              </w:rPr>
              <w:t>Mục đích của bảo hiểm tiền gửi</w:t>
            </w:r>
            <w:r w:rsidRPr="000372E5">
              <w:rPr>
                <w:rFonts w:ascii="Times New Roman" w:hAnsi="Times New Roman" w:cs="Times New Roman"/>
                <w:b/>
                <w:color w:val="0D0D0D"/>
                <w:sz w:val="24"/>
                <w:szCs w:val="24"/>
                <w:lang w:val="vi-VN"/>
              </w:rPr>
              <w:t xml:space="preserve"> </w:t>
            </w:r>
          </w:p>
          <w:p w14:paraId="6B18A86E" w14:textId="3506C7CD" w:rsidR="006D04B3" w:rsidRPr="00382CF2" w:rsidRDefault="001965B9" w:rsidP="001965B9">
            <w:pPr>
              <w:spacing w:before="60" w:after="60" w:line="288" w:lineRule="auto"/>
              <w:jc w:val="both"/>
              <w:rPr>
                <w:rFonts w:ascii="Times New Roman" w:hAnsi="Times New Roman" w:cs="Times New Roman"/>
                <w:b/>
                <w:color w:val="0D0D0D"/>
                <w:sz w:val="24"/>
                <w:szCs w:val="24"/>
                <w:lang w:val="vi-VN"/>
              </w:rPr>
            </w:pPr>
            <w:r w:rsidRPr="000372E5">
              <w:rPr>
                <w:rFonts w:ascii="Times New Roman" w:hAnsi="Times New Roman" w:cs="Times New Roman"/>
                <w:sz w:val="24"/>
                <w:szCs w:val="24"/>
                <w:lang w:val="nl-NL"/>
              </w:rPr>
              <w:t>Bảo hiểm tiền gửi nhằm bảo vệ quyền và lợi ích hợp pháp của người gửi tiền, góp phần duy trì sự ổn định của hệ thống các tổ chức tín dụng, bảo đảm sự phát triển an toàn, lành mạnh của hoạt động ngân hàng.</w:t>
            </w:r>
          </w:p>
        </w:tc>
        <w:tc>
          <w:tcPr>
            <w:tcW w:w="4050" w:type="dxa"/>
          </w:tcPr>
          <w:p w14:paraId="5AF69B3A" w14:textId="704A3D25" w:rsidR="006D04B3" w:rsidRPr="00382CF2" w:rsidRDefault="006D04B3" w:rsidP="00594435">
            <w:pPr>
              <w:spacing w:before="60" w:after="60" w:line="288" w:lineRule="auto"/>
              <w:jc w:val="both"/>
              <w:rPr>
                <w:rFonts w:ascii="Times New Roman" w:hAnsi="Times New Roman" w:cs="Times New Roman"/>
                <w:b/>
                <w:color w:val="0D0D0D"/>
                <w:sz w:val="24"/>
                <w:szCs w:val="24"/>
                <w:lang w:val="vi-VN"/>
              </w:rPr>
            </w:pPr>
            <w:r w:rsidRPr="00382CF2">
              <w:rPr>
                <w:rFonts w:ascii="Times New Roman" w:hAnsi="Times New Roman" w:cs="Times New Roman"/>
                <w:b/>
                <w:color w:val="0D0D0D"/>
                <w:sz w:val="24"/>
                <w:szCs w:val="24"/>
                <w:lang w:val="vi-VN"/>
              </w:rPr>
              <w:t xml:space="preserve">Điều 3. </w:t>
            </w:r>
            <w:r w:rsidRPr="00382CF2">
              <w:rPr>
                <w:rFonts w:ascii="Times New Roman" w:hAnsi="Times New Roman" w:cs="Times New Roman"/>
                <w:b/>
                <w:color w:val="0D0D0D"/>
                <w:sz w:val="24"/>
                <w:szCs w:val="24"/>
              </w:rPr>
              <w:t>Mục đích của bảo hiểm tiền gửi</w:t>
            </w:r>
            <w:r w:rsidRPr="00382CF2">
              <w:rPr>
                <w:rFonts w:ascii="Times New Roman" w:hAnsi="Times New Roman" w:cs="Times New Roman"/>
                <w:b/>
                <w:color w:val="0D0D0D"/>
                <w:sz w:val="24"/>
                <w:szCs w:val="24"/>
                <w:lang w:val="vi-VN"/>
              </w:rPr>
              <w:t xml:space="preserve"> </w:t>
            </w:r>
          </w:p>
          <w:p w14:paraId="57808E8C"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Bảo hiểm tiền gửi nhằm bảo vệ quyền và lợi ích hợp pháp của người gửi tiền, góp phần duy trì sự ổn định của hệ thống các tổ chức tín dụng, bảo đảm sự phát triển an toàn, lành mạnh của hoạt động ngân hàng.</w:t>
            </w:r>
          </w:p>
          <w:p w14:paraId="41ADDD48" w14:textId="66C610D4"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460EEB7F"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Giữ nguyên </w:t>
            </w:r>
          </w:p>
        </w:tc>
      </w:tr>
      <w:tr w:rsidR="006D04B3" w:rsidRPr="00382CF2" w14:paraId="3AD50D36" w14:textId="77777777" w:rsidTr="00D819A4">
        <w:trPr>
          <w:trHeight w:val="20"/>
        </w:trPr>
        <w:tc>
          <w:tcPr>
            <w:tcW w:w="3627" w:type="dxa"/>
          </w:tcPr>
          <w:p w14:paraId="0C459E47" w14:textId="2FD872FA" w:rsidR="006D04B3" w:rsidRPr="00382CF2" w:rsidRDefault="006D04B3" w:rsidP="00594435">
            <w:pPr>
              <w:spacing w:before="60" w:after="60" w:line="288" w:lineRule="auto"/>
              <w:jc w:val="both"/>
              <w:rPr>
                <w:rFonts w:ascii="Times New Roman" w:hAnsi="Times New Roman" w:cs="Times New Roman"/>
                <w:sz w:val="24"/>
                <w:szCs w:val="24"/>
              </w:rPr>
            </w:pPr>
            <w:bookmarkStart w:id="5" w:name="dieu_4"/>
            <w:r w:rsidRPr="00382CF2">
              <w:rPr>
                <w:rFonts w:ascii="Times New Roman" w:hAnsi="Times New Roman" w:cs="Times New Roman"/>
                <w:b/>
                <w:bCs/>
                <w:sz w:val="24"/>
                <w:szCs w:val="24"/>
              </w:rPr>
              <w:t>Điều 4. Giải thích từ ngữ</w:t>
            </w:r>
            <w:bookmarkEnd w:id="5"/>
          </w:p>
          <w:p w14:paraId="65D5D086"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Trong Luật này, các từ ngữ dưới đây được hiểu như sau:</w:t>
            </w:r>
          </w:p>
          <w:p w14:paraId="56AD9080" w14:textId="77777777" w:rsidR="006D04B3" w:rsidRPr="00382CF2" w:rsidRDefault="006D04B3" w:rsidP="006D04B3">
            <w:pPr>
              <w:spacing w:before="60" w:after="60" w:line="288" w:lineRule="auto"/>
              <w:ind w:right="752"/>
              <w:jc w:val="both"/>
              <w:rPr>
                <w:rFonts w:ascii="Times New Roman" w:hAnsi="Times New Roman" w:cs="Times New Roman"/>
                <w:sz w:val="24"/>
                <w:szCs w:val="24"/>
              </w:rPr>
            </w:pPr>
            <w:r w:rsidRPr="00382CF2">
              <w:rPr>
                <w:rFonts w:ascii="Times New Roman" w:hAnsi="Times New Roman" w:cs="Times New Roman"/>
                <w:sz w:val="24"/>
                <w:szCs w:val="24"/>
              </w:rPr>
              <w:t xml:space="preserve">1. </w:t>
            </w:r>
            <w:r w:rsidRPr="00382CF2">
              <w:rPr>
                <w:rFonts w:ascii="Times New Roman" w:hAnsi="Times New Roman" w:cs="Times New Roman"/>
                <w:i/>
                <w:iCs/>
                <w:sz w:val="24"/>
                <w:szCs w:val="24"/>
              </w:rPr>
              <w:t>Bảo hiểm tiền gửi</w:t>
            </w:r>
            <w:r w:rsidRPr="00382CF2">
              <w:rPr>
                <w:rFonts w:ascii="Times New Roman" w:hAnsi="Times New Roman" w:cs="Times New Roman"/>
                <w:sz w:val="24"/>
                <w:szCs w:val="24"/>
              </w:rPr>
              <w:t xml:space="preserve"> là sự bảo đảm hoàn trả tiền gửi cho người được bảo hiểm tiền gửi trong hạn mức trả tiền bảo hiểm khi tổ chức tham gia bảo hiểm tiền gửi lâm vào tình trạng mất khả năng chi trả tiền gửi cho người gửi tiền hoặc phá sản.</w:t>
            </w:r>
          </w:p>
          <w:p w14:paraId="5B8D66F3"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 xml:space="preserve">2. </w:t>
            </w:r>
            <w:r w:rsidRPr="00382CF2">
              <w:rPr>
                <w:rFonts w:ascii="Times New Roman" w:hAnsi="Times New Roman" w:cs="Times New Roman"/>
                <w:i/>
                <w:iCs/>
                <w:sz w:val="24"/>
                <w:szCs w:val="24"/>
              </w:rPr>
              <w:t>Người được bảo hiểm tiền gửi</w:t>
            </w:r>
            <w:r w:rsidRPr="00382CF2">
              <w:rPr>
                <w:rFonts w:ascii="Times New Roman" w:hAnsi="Times New Roman" w:cs="Times New Roman"/>
                <w:sz w:val="24"/>
                <w:szCs w:val="24"/>
              </w:rPr>
              <w:t xml:space="preserve"> là cá nhân có tiền gửi được bảo hiểm </w:t>
            </w:r>
            <w:r w:rsidRPr="00382CF2">
              <w:rPr>
                <w:rFonts w:ascii="Times New Roman" w:hAnsi="Times New Roman" w:cs="Times New Roman"/>
                <w:sz w:val="24"/>
                <w:szCs w:val="24"/>
              </w:rPr>
              <w:lastRenderedPageBreak/>
              <w:t>tại tổ chức tham gia bảo hiểm tiền gửi.</w:t>
            </w:r>
          </w:p>
          <w:p w14:paraId="5AB35A0F" w14:textId="77777777" w:rsidR="006D04B3" w:rsidRPr="00382CF2" w:rsidRDefault="006D04B3" w:rsidP="00594435">
            <w:pPr>
              <w:spacing w:before="60" w:after="60" w:line="288" w:lineRule="auto"/>
              <w:jc w:val="both"/>
              <w:rPr>
                <w:rFonts w:ascii="Times New Roman" w:hAnsi="Times New Roman" w:cs="Times New Roman"/>
                <w:sz w:val="24"/>
                <w:szCs w:val="24"/>
              </w:rPr>
            </w:pPr>
            <w:bookmarkStart w:id="6" w:name="khoan_hd34"/>
            <w:r w:rsidRPr="00382CF2">
              <w:rPr>
                <w:rFonts w:ascii="Times New Roman" w:hAnsi="Times New Roman" w:cs="Times New Roman"/>
                <w:sz w:val="24"/>
                <w:szCs w:val="24"/>
              </w:rPr>
              <w:t xml:space="preserve">3. </w:t>
            </w:r>
            <w:r w:rsidRPr="00382CF2">
              <w:rPr>
                <w:rFonts w:ascii="Times New Roman" w:hAnsi="Times New Roman" w:cs="Times New Roman"/>
                <w:i/>
                <w:iCs/>
                <w:sz w:val="24"/>
                <w:szCs w:val="24"/>
              </w:rPr>
              <w:t>Tổ chức tham gia bảo hiểm tiền gửi</w:t>
            </w:r>
            <w:r w:rsidRPr="00382CF2">
              <w:rPr>
                <w:rFonts w:ascii="Times New Roman" w:hAnsi="Times New Roman" w:cs="Times New Roman"/>
                <w:sz w:val="24"/>
                <w:szCs w:val="24"/>
              </w:rPr>
              <w:t xml:space="preserve"> là tổ chức tín dụng, chi nhánh ngân hàng nước ngoài thành lập và hoạt động theo</w:t>
            </w:r>
            <w:bookmarkEnd w:id="6"/>
            <w:r w:rsidRPr="00382CF2">
              <w:rPr>
                <w:rFonts w:ascii="Times New Roman" w:hAnsi="Times New Roman" w:cs="Times New Roman"/>
                <w:sz w:val="24"/>
                <w:szCs w:val="24"/>
              </w:rPr>
              <w:t xml:space="preserve"> </w:t>
            </w:r>
            <w:bookmarkStart w:id="7" w:name="tvpllink_omdzpgcvsq"/>
            <w:r w:rsidRPr="00382CF2">
              <w:rPr>
                <w:rFonts w:ascii="Times New Roman" w:hAnsi="Times New Roman" w:cs="Times New Roman"/>
                <w:sz w:val="24"/>
                <w:szCs w:val="24"/>
              </w:rPr>
              <w:t>Luật các tổ chức tín dụng</w:t>
            </w:r>
            <w:bookmarkEnd w:id="7"/>
            <w:r w:rsidRPr="00382CF2">
              <w:rPr>
                <w:rFonts w:ascii="Times New Roman" w:hAnsi="Times New Roman" w:cs="Times New Roman"/>
                <w:sz w:val="24"/>
                <w:szCs w:val="24"/>
              </w:rPr>
              <w:t xml:space="preserve"> </w:t>
            </w:r>
            <w:bookmarkStart w:id="8" w:name="khoan_hd34_name"/>
            <w:r w:rsidRPr="00382CF2">
              <w:rPr>
                <w:rFonts w:ascii="Times New Roman" w:hAnsi="Times New Roman" w:cs="Times New Roman"/>
                <w:sz w:val="24"/>
                <w:szCs w:val="24"/>
              </w:rPr>
              <w:t>được nhận tiền gửi của cá nhân.</w:t>
            </w:r>
            <w:bookmarkEnd w:id="8"/>
          </w:p>
          <w:p w14:paraId="2D92CCDD" w14:textId="77777777" w:rsidR="006D04B3" w:rsidRPr="00382CF2" w:rsidRDefault="006D04B3" w:rsidP="00594435">
            <w:pPr>
              <w:spacing w:before="60" w:after="60" w:line="288" w:lineRule="auto"/>
              <w:jc w:val="both"/>
              <w:rPr>
                <w:rFonts w:ascii="Times New Roman" w:hAnsi="Times New Roman" w:cs="Times New Roman"/>
                <w:sz w:val="24"/>
                <w:szCs w:val="24"/>
              </w:rPr>
            </w:pPr>
            <w:bookmarkStart w:id="9" w:name="khoan_hd44"/>
            <w:r w:rsidRPr="00382CF2">
              <w:rPr>
                <w:rFonts w:ascii="Times New Roman" w:hAnsi="Times New Roman" w:cs="Times New Roman"/>
                <w:sz w:val="24"/>
                <w:szCs w:val="24"/>
              </w:rPr>
              <w:t xml:space="preserve">4. </w:t>
            </w:r>
            <w:r w:rsidRPr="00382CF2">
              <w:rPr>
                <w:rFonts w:ascii="Times New Roman" w:hAnsi="Times New Roman" w:cs="Times New Roman"/>
                <w:i/>
                <w:iCs/>
                <w:sz w:val="24"/>
                <w:szCs w:val="24"/>
              </w:rPr>
              <w:t>Tổ chức bảo hiểm tiền gửi</w:t>
            </w:r>
            <w:r w:rsidRPr="00382CF2">
              <w:rPr>
                <w:rFonts w:ascii="Times New Roman" w:hAnsi="Times New Roman" w:cs="Times New Roman"/>
                <w:sz w:val="24"/>
                <w:szCs w:val="24"/>
              </w:rPr>
              <w:t xml:space="preserve"> là tổ chức tài chính nhà nước, hoạt động không vì mục tiêu lợi nhuận, thực hiện chính sách bảo hiểm tiền gửi, góp phần duy trì sự ổn định của hệ thống các tổ chức tín dụng, bảo đảm sự phát triển an toàn, lành mạnh của hoạt động ngân hàng.</w:t>
            </w:r>
            <w:bookmarkEnd w:id="9"/>
          </w:p>
          <w:p w14:paraId="73CA04D6"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 xml:space="preserve">5. </w:t>
            </w:r>
            <w:r w:rsidRPr="00382CF2">
              <w:rPr>
                <w:rFonts w:ascii="Times New Roman" w:hAnsi="Times New Roman" w:cs="Times New Roman"/>
                <w:i/>
                <w:iCs/>
                <w:sz w:val="24"/>
                <w:szCs w:val="24"/>
              </w:rPr>
              <w:t>Phí bảo hiểm tiền gửi</w:t>
            </w:r>
            <w:r w:rsidRPr="00382CF2">
              <w:rPr>
                <w:rFonts w:ascii="Times New Roman" w:hAnsi="Times New Roman" w:cs="Times New Roman"/>
                <w:sz w:val="24"/>
                <w:szCs w:val="24"/>
              </w:rPr>
              <w:t xml:space="preserve"> là khoản tiền mà tổ chức tham gia bảo hiểm tiền gửi phải nộp cho tổ chức bảo hiểm tiền gửi để bảo hiểm cho tiền gửi của người được bảo hiểm tiền gửi tại tổ chức tham gia bảo hiểm tiền gửi.</w:t>
            </w:r>
          </w:p>
          <w:p w14:paraId="28287BAE"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518F7880"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vi-VN"/>
              </w:rPr>
            </w:pPr>
            <w:r w:rsidRPr="000372E5">
              <w:rPr>
                <w:rFonts w:ascii="Times New Roman" w:hAnsi="Times New Roman" w:cs="Times New Roman"/>
                <w:b/>
                <w:color w:val="0D0D0D"/>
                <w:sz w:val="24"/>
                <w:szCs w:val="24"/>
                <w:lang w:val="vi-VN"/>
              </w:rPr>
              <w:lastRenderedPageBreak/>
              <w:t>Điều 4. Giải thích từ ngữ</w:t>
            </w:r>
          </w:p>
          <w:p w14:paraId="080E9F5E" w14:textId="77777777" w:rsidR="001965B9" w:rsidRPr="000372E5" w:rsidRDefault="001965B9" w:rsidP="001965B9">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Trong Luật này, các từ ngữ dưới đây được hiểu như sau:</w:t>
            </w:r>
          </w:p>
          <w:p w14:paraId="34049CF6" w14:textId="77777777" w:rsidR="001965B9" w:rsidRPr="000372E5" w:rsidRDefault="001965B9" w:rsidP="001965B9">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w:t>
            </w:r>
            <w:r w:rsidRPr="000372E5">
              <w:rPr>
                <w:rFonts w:ascii="Times New Roman" w:hAnsi="Times New Roman" w:cs="Times New Roman"/>
                <w:i/>
                <w:iCs/>
                <w:sz w:val="24"/>
                <w:szCs w:val="24"/>
              </w:rPr>
              <w:t>Bảo hiểm tiền gửi</w:t>
            </w:r>
            <w:r w:rsidRPr="000372E5">
              <w:rPr>
                <w:rFonts w:ascii="Times New Roman" w:hAnsi="Times New Roman" w:cs="Times New Roman"/>
                <w:sz w:val="24"/>
                <w:szCs w:val="24"/>
              </w:rPr>
              <w:t xml:space="preserve"> là sự bảo đảm hoàn trả tiền gửi cho người được bảo hiểm tiền gửi trong hạn mức trả tiền bảo hiểm </w:t>
            </w:r>
            <w:r w:rsidRPr="00730EFF">
              <w:rPr>
                <w:rFonts w:ascii="Times New Roman" w:hAnsi="Times New Roman" w:cs="Times New Roman"/>
                <w:sz w:val="24"/>
                <w:szCs w:val="24"/>
              </w:rPr>
              <w:t xml:space="preserve">khi </w:t>
            </w:r>
            <w:r w:rsidRPr="007D3BEB">
              <w:rPr>
                <w:rFonts w:ascii="Times New Roman" w:hAnsi="Times New Roman" w:cs="Times New Roman"/>
                <w:sz w:val="24"/>
                <w:szCs w:val="24"/>
              </w:rPr>
              <w:t>phát sinh nghĩa vụ trả tiền bảo hiểm theo quy định tại Luật này.</w:t>
            </w:r>
          </w:p>
          <w:p w14:paraId="30064B9B" w14:textId="77777777" w:rsidR="001965B9" w:rsidRPr="000372E5" w:rsidRDefault="001965B9" w:rsidP="001965B9">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w:t>
            </w:r>
            <w:r w:rsidRPr="000372E5">
              <w:rPr>
                <w:rFonts w:ascii="Times New Roman" w:hAnsi="Times New Roman" w:cs="Times New Roman"/>
                <w:i/>
                <w:iCs/>
                <w:sz w:val="24"/>
                <w:szCs w:val="24"/>
              </w:rPr>
              <w:t>Người được bảo hiểm tiền gửi</w:t>
            </w:r>
            <w:r w:rsidRPr="000372E5">
              <w:rPr>
                <w:rFonts w:ascii="Times New Roman" w:hAnsi="Times New Roman" w:cs="Times New Roman"/>
                <w:sz w:val="24"/>
                <w:szCs w:val="24"/>
              </w:rPr>
              <w:t> là cá nhân có tiền gửi được bảo hiểm tại tổ chức tham gia bảo hiểm tiền gửi.</w:t>
            </w:r>
          </w:p>
          <w:p w14:paraId="7C8F42A9" w14:textId="77777777" w:rsidR="001965B9" w:rsidRPr="000372E5" w:rsidRDefault="001965B9" w:rsidP="001965B9">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lastRenderedPageBreak/>
              <w:t>3. </w:t>
            </w:r>
            <w:r w:rsidRPr="000372E5">
              <w:rPr>
                <w:rFonts w:ascii="Times New Roman" w:hAnsi="Times New Roman" w:cs="Times New Roman"/>
                <w:i/>
                <w:iCs/>
                <w:sz w:val="24"/>
                <w:szCs w:val="24"/>
              </w:rPr>
              <w:t>Tổ chức tham gia bảo hiểm tiền gửi</w:t>
            </w:r>
            <w:r w:rsidRPr="000372E5">
              <w:rPr>
                <w:rFonts w:ascii="Times New Roman" w:hAnsi="Times New Roman" w:cs="Times New Roman"/>
                <w:sz w:val="24"/>
                <w:szCs w:val="24"/>
              </w:rPr>
              <w:t> là tổ chức tín dụng, chi nhánh ngân hàng nước ngoài thành lập và hoạt động theo Luật các tổ chức tín dụng được nhận tiền gửi của cá nhân.</w:t>
            </w:r>
          </w:p>
          <w:p w14:paraId="1EFD46EE" w14:textId="77777777" w:rsidR="001965B9" w:rsidRPr="000372E5" w:rsidRDefault="001965B9" w:rsidP="001965B9">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w:t>
            </w:r>
            <w:r w:rsidRPr="000372E5">
              <w:rPr>
                <w:rFonts w:ascii="Times New Roman" w:hAnsi="Times New Roman" w:cs="Times New Roman"/>
                <w:i/>
                <w:iCs/>
                <w:sz w:val="24"/>
                <w:szCs w:val="24"/>
              </w:rPr>
              <w:t>Tổ chức bảo hiểm tiền gửi</w:t>
            </w:r>
            <w:r w:rsidRPr="000372E5">
              <w:rPr>
                <w:rFonts w:ascii="Times New Roman" w:hAnsi="Times New Roman" w:cs="Times New Roman"/>
                <w:sz w:val="24"/>
                <w:szCs w:val="24"/>
              </w:rPr>
              <w:t> là tổ chức tài chính nhà nước, hoạt động không vì mục tiêu lợi nhuận, thực hiện chính sách bảo hiểm tiền gửi, góp phần duy trì sự ổn định của hệ thống các tổ chức tín dụng, bảo đảm sự phát triển an toàn, lành mạnh của hoạt động ngân hàng.</w:t>
            </w:r>
          </w:p>
          <w:p w14:paraId="7596E3E9" w14:textId="77777777" w:rsidR="001965B9" w:rsidRDefault="001965B9" w:rsidP="001965B9">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5. </w:t>
            </w:r>
            <w:r w:rsidRPr="000372E5">
              <w:rPr>
                <w:rFonts w:ascii="Times New Roman" w:hAnsi="Times New Roman" w:cs="Times New Roman"/>
                <w:i/>
                <w:iCs/>
                <w:sz w:val="24"/>
                <w:szCs w:val="24"/>
              </w:rPr>
              <w:t>Phí bảo hiểm tiền gửi</w:t>
            </w:r>
            <w:r w:rsidRPr="000372E5">
              <w:rPr>
                <w:rFonts w:ascii="Times New Roman" w:hAnsi="Times New Roman" w:cs="Times New Roman"/>
                <w:sz w:val="24"/>
                <w:szCs w:val="24"/>
              </w:rPr>
              <w:t> là khoản tiền mà tổ chức tham gia bảo hiểm tiền gửi phải nộp cho tổ chức bảo hiểm tiền gửi để bảo hiểm cho tiền gửi của người được bảo hiểm tiền gửi tại tổ chức tham gia bảo hiểm tiền gửi.</w:t>
            </w:r>
          </w:p>
          <w:p w14:paraId="72DDC752" w14:textId="38B25E7A" w:rsidR="006D04B3" w:rsidRPr="00382CF2" w:rsidRDefault="001965B9" w:rsidP="001965B9">
            <w:pPr>
              <w:spacing w:before="60" w:after="60" w:line="288" w:lineRule="auto"/>
              <w:jc w:val="both"/>
              <w:rPr>
                <w:rFonts w:ascii="Times New Roman" w:hAnsi="Times New Roman" w:cs="Times New Roman"/>
                <w:b/>
                <w:color w:val="0D0D0D"/>
                <w:sz w:val="24"/>
                <w:szCs w:val="24"/>
                <w:lang w:val="vi-VN"/>
              </w:rPr>
            </w:pPr>
            <w:r w:rsidRPr="00BE781D">
              <w:rPr>
                <w:rFonts w:ascii="Times New Roman" w:hAnsi="Times New Roman" w:cs="Times New Roman"/>
                <w:i/>
                <w:iCs/>
                <w:sz w:val="24"/>
                <w:szCs w:val="24"/>
              </w:rPr>
              <w:t>6.</w:t>
            </w:r>
            <w:r>
              <w:rPr>
                <w:rFonts w:ascii="Times New Roman" w:hAnsi="Times New Roman" w:cs="Times New Roman"/>
                <w:sz w:val="24"/>
                <w:szCs w:val="24"/>
              </w:rPr>
              <w:t xml:space="preserve"> </w:t>
            </w:r>
            <w:r w:rsidRPr="00BE781D">
              <w:rPr>
                <w:rFonts w:ascii="Times New Roman" w:hAnsi="Times New Roman" w:cs="Times New Roman"/>
                <w:i/>
                <w:iCs/>
                <w:color w:val="0D0D0D"/>
                <w:sz w:val="24"/>
                <w:szCs w:val="24"/>
                <w:lang w:val="es-VE"/>
              </w:rPr>
              <w:t>Hạn mức trả tiền bảo hiểm</w:t>
            </w:r>
            <w:r w:rsidRPr="000372E5">
              <w:rPr>
                <w:rFonts w:ascii="Times New Roman" w:hAnsi="Times New Roman" w:cs="Times New Roman"/>
                <w:color w:val="0D0D0D"/>
                <w:sz w:val="24"/>
                <w:szCs w:val="24"/>
                <w:lang w:val="es-VE"/>
              </w:rPr>
              <w:t xml:space="preserve"> là số tiền tối đa mà tổ chức bảo hiểm tiền gửi trả cho tất cả các khoản tiền gửi được bảo hiểm của một người tại một tổ chức tham gia bảo hiểm tiền gửi khi phát sinh nghĩa vụ trả tiền bảo hiểm.</w:t>
            </w:r>
          </w:p>
        </w:tc>
        <w:tc>
          <w:tcPr>
            <w:tcW w:w="4050" w:type="dxa"/>
          </w:tcPr>
          <w:p w14:paraId="49D6E3D5" w14:textId="77777777" w:rsidR="00D819A4" w:rsidRDefault="006D04B3" w:rsidP="00D819A4">
            <w:pPr>
              <w:spacing w:before="60" w:after="60" w:line="288" w:lineRule="auto"/>
              <w:jc w:val="both"/>
              <w:rPr>
                <w:rFonts w:ascii="Times New Roman" w:hAnsi="Times New Roman" w:cs="Times New Roman"/>
                <w:b/>
                <w:color w:val="0D0D0D"/>
                <w:sz w:val="24"/>
                <w:szCs w:val="24"/>
                <w:lang w:val="vi-VN"/>
              </w:rPr>
            </w:pPr>
            <w:r w:rsidRPr="00382CF2">
              <w:rPr>
                <w:rFonts w:ascii="Times New Roman" w:hAnsi="Times New Roman" w:cs="Times New Roman"/>
                <w:b/>
                <w:color w:val="0D0D0D"/>
                <w:sz w:val="24"/>
                <w:szCs w:val="24"/>
                <w:lang w:val="vi-VN"/>
              </w:rPr>
              <w:lastRenderedPageBreak/>
              <w:t>Điều 4. Giải thích từ ngữ</w:t>
            </w:r>
          </w:p>
          <w:p w14:paraId="3A2AC412" w14:textId="77777777" w:rsidR="00D819A4" w:rsidRDefault="006D04B3" w:rsidP="00D819A4">
            <w:pPr>
              <w:spacing w:before="60" w:after="60" w:line="288" w:lineRule="auto"/>
              <w:jc w:val="both"/>
              <w:rPr>
                <w:rFonts w:ascii="Times New Roman" w:hAnsi="Times New Roman" w:cs="Times New Roman"/>
                <w:b/>
                <w:color w:val="0D0D0D"/>
                <w:sz w:val="24"/>
                <w:szCs w:val="24"/>
                <w:lang w:val="vi-VN"/>
              </w:rPr>
            </w:pPr>
            <w:r w:rsidRPr="00382CF2">
              <w:rPr>
                <w:rFonts w:ascii="Times New Roman" w:hAnsi="Times New Roman" w:cs="Times New Roman"/>
                <w:sz w:val="24"/>
                <w:szCs w:val="24"/>
                <w:lang w:val="nl-NL"/>
              </w:rPr>
              <w:t>Trong Luật này, các từ ngữ dưới đây được hiểu như sau:</w:t>
            </w:r>
          </w:p>
          <w:p w14:paraId="57D32A18" w14:textId="15B0AF39" w:rsidR="006D04B3" w:rsidRPr="00D819A4" w:rsidRDefault="006D04B3" w:rsidP="00D819A4">
            <w:pPr>
              <w:spacing w:before="60" w:after="60" w:line="288" w:lineRule="auto"/>
              <w:jc w:val="both"/>
              <w:rPr>
                <w:rFonts w:ascii="Times New Roman" w:hAnsi="Times New Roman" w:cs="Times New Roman"/>
                <w:b/>
                <w:color w:val="0D0D0D"/>
                <w:sz w:val="24"/>
                <w:szCs w:val="24"/>
                <w:lang w:val="vi-VN"/>
              </w:rPr>
            </w:pPr>
            <w:r w:rsidRPr="00382CF2">
              <w:rPr>
                <w:rFonts w:ascii="Times New Roman" w:hAnsi="Times New Roman" w:cs="Times New Roman"/>
                <w:sz w:val="24"/>
                <w:szCs w:val="24"/>
                <w:lang w:val="nl-NL"/>
              </w:rPr>
              <w:t>1. </w:t>
            </w:r>
            <w:r w:rsidRPr="00382CF2">
              <w:rPr>
                <w:rFonts w:ascii="Times New Roman" w:hAnsi="Times New Roman" w:cs="Times New Roman"/>
                <w:i/>
                <w:iCs/>
                <w:sz w:val="24"/>
                <w:szCs w:val="24"/>
                <w:lang w:val="nl-NL"/>
              </w:rPr>
              <w:t>Bảo hiểm tiền gửi</w:t>
            </w:r>
            <w:r w:rsidRPr="00382CF2">
              <w:rPr>
                <w:rFonts w:ascii="Times New Roman" w:hAnsi="Times New Roman" w:cs="Times New Roman"/>
                <w:sz w:val="24"/>
                <w:szCs w:val="24"/>
                <w:lang w:val="nl-NL"/>
              </w:rPr>
              <w:t> là sự bảo đảm hoàn trả tiền gửi cho người được bảo hiểm tiền gửi trong hạn mức trả tiền bảo hiểm khi phát sinh nghĩa vụ trả tiền bảo hiểm theo quy định tại Luật này.</w:t>
            </w:r>
          </w:p>
          <w:p w14:paraId="5B02BEF9"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w:t>
            </w:r>
            <w:r w:rsidRPr="00382CF2">
              <w:rPr>
                <w:rFonts w:ascii="Times New Roman" w:hAnsi="Times New Roman" w:cs="Times New Roman"/>
                <w:i/>
                <w:iCs/>
                <w:sz w:val="24"/>
                <w:szCs w:val="24"/>
                <w:lang w:val="nl-NL"/>
              </w:rPr>
              <w:t>Người được bảo hiểm tiền gửi</w:t>
            </w:r>
            <w:r w:rsidRPr="00382CF2">
              <w:rPr>
                <w:rFonts w:ascii="Times New Roman" w:hAnsi="Times New Roman" w:cs="Times New Roman"/>
                <w:sz w:val="24"/>
                <w:szCs w:val="24"/>
                <w:lang w:val="nl-NL"/>
              </w:rPr>
              <w:t> là cá nhân có tiền gửi được bảo hiểm tại tổ chức tham gia bảo hiểm tiền gửi.</w:t>
            </w:r>
          </w:p>
          <w:p w14:paraId="136531A6"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3. </w:t>
            </w:r>
            <w:r w:rsidRPr="00382CF2">
              <w:rPr>
                <w:rFonts w:ascii="Times New Roman" w:hAnsi="Times New Roman" w:cs="Times New Roman"/>
                <w:i/>
                <w:iCs/>
                <w:sz w:val="24"/>
                <w:szCs w:val="24"/>
                <w:lang w:val="nl-NL"/>
              </w:rPr>
              <w:t>Tổ chức tham gia bảo hiểm tiền gửi</w:t>
            </w:r>
            <w:r w:rsidRPr="00382CF2">
              <w:rPr>
                <w:rFonts w:ascii="Times New Roman" w:hAnsi="Times New Roman" w:cs="Times New Roman"/>
                <w:sz w:val="24"/>
                <w:szCs w:val="24"/>
                <w:lang w:val="nl-NL"/>
              </w:rPr>
              <w:t xml:space="preserve"> là tổ chức tín dụng, chi nhánh ngân hàng </w:t>
            </w:r>
            <w:r w:rsidRPr="00382CF2">
              <w:rPr>
                <w:rFonts w:ascii="Times New Roman" w:hAnsi="Times New Roman" w:cs="Times New Roman"/>
                <w:sz w:val="24"/>
                <w:szCs w:val="24"/>
                <w:lang w:val="nl-NL"/>
              </w:rPr>
              <w:lastRenderedPageBreak/>
              <w:t>nước ngoài thành lập và hoạt động theo Luật Các tổ chức tín dụng được nhận tiền gửi của cá nhân.</w:t>
            </w:r>
          </w:p>
          <w:p w14:paraId="2C2E62F4"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4. </w:t>
            </w:r>
            <w:r w:rsidRPr="00382CF2">
              <w:rPr>
                <w:rFonts w:ascii="Times New Roman" w:hAnsi="Times New Roman" w:cs="Times New Roman"/>
                <w:i/>
                <w:iCs/>
                <w:sz w:val="24"/>
                <w:szCs w:val="24"/>
                <w:lang w:val="nl-NL"/>
              </w:rPr>
              <w:t>Tổ chức bảo hiểm tiền gửi</w:t>
            </w:r>
            <w:r w:rsidRPr="00382CF2">
              <w:rPr>
                <w:rFonts w:ascii="Times New Roman" w:hAnsi="Times New Roman" w:cs="Times New Roman"/>
                <w:sz w:val="24"/>
                <w:szCs w:val="24"/>
                <w:lang w:val="nl-NL"/>
              </w:rPr>
              <w:t> là tổ chức tài chính nhà nước, hoạt động không vì mục tiêu lợi nhuận, thực hiện chính sách bảo hiểm tiền gửi, góp phần duy trì sự ổn định của hệ thống các tổ chức tín dụng, bảo đảm sự phát triển an toàn, lành mạnh của hoạt động ngân hàng.</w:t>
            </w:r>
          </w:p>
          <w:p w14:paraId="0A970695"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5. </w:t>
            </w:r>
            <w:r w:rsidRPr="00382CF2">
              <w:rPr>
                <w:rFonts w:ascii="Times New Roman" w:hAnsi="Times New Roman" w:cs="Times New Roman"/>
                <w:i/>
                <w:iCs/>
                <w:sz w:val="24"/>
                <w:szCs w:val="24"/>
                <w:lang w:val="nl-NL"/>
              </w:rPr>
              <w:t>Phí bảo hiểm tiền gửi</w:t>
            </w:r>
            <w:r w:rsidRPr="00382CF2">
              <w:rPr>
                <w:rFonts w:ascii="Times New Roman" w:hAnsi="Times New Roman" w:cs="Times New Roman"/>
                <w:sz w:val="24"/>
                <w:szCs w:val="24"/>
                <w:lang w:val="nl-NL"/>
              </w:rPr>
              <w:t> là khoản tiền mà tổ chức tham gia bảo hiểm tiền gửi phải nộp cho tổ chức bảo hiểm tiền gửi để bảo hiểm cho tiền gửi của người được bảo hiểm tiền gửi tại tổ chức tham gia bảo hiểm tiền gửi.</w:t>
            </w:r>
          </w:p>
          <w:p w14:paraId="2FAB1E4E" w14:textId="363ED887" w:rsidR="006D04B3" w:rsidRPr="00D819A4"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6. </w:t>
            </w:r>
            <w:r w:rsidRPr="00382CF2">
              <w:rPr>
                <w:rFonts w:ascii="Times New Roman" w:hAnsi="Times New Roman" w:cs="Times New Roman"/>
                <w:i/>
                <w:sz w:val="24"/>
                <w:szCs w:val="24"/>
                <w:lang w:val="nl-NL"/>
              </w:rPr>
              <w:t>Hạn mức trả tiền bảo hiểm</w:t>
            </w:r>
            <w:r w:rsidRPr="00382CF2">
              <w:rPr>
                <w:rFonts w:ascii="Times New Roman" w:hAnsi="Times New Roman" w:cs="Times New Roman"/>
                <w:sz w:val="24"/>
                <w:szCs w:val="24"/>
                <w:lang w:val="nl-NL"/>
              </w:rPr>
              <w:t xml:space="preserve"> là số tiền tối đa mà tổ chức bảo hiểm tiền gửi trả cho tất cả các khoản tiền gửi được bảo hiểm của một người tại một tổ chức tham gia bảo hiểm tiền gửi khi phát sinh nghĩa vụ trả tiền bảo hiểm.</w:t>
            </w:r>
          </w:p>
        </w:tc>
        <w:tc>
          <w:tcPr>
            <w:tcW w:w="3676" w:type="dxa"/>
          </w:tcPr>
          <w:p w14:paraId="1B78C2F8" w14:textId="20343254"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Khoản 1: Chỉnh sửa khái niệm bảo hiểm tiền gửi để đồng bộ, thống nhất với quy định tại Điều 21 dự thảo Luật về thời điểm phát sinh nghĩa vụ trả tiền bảo hiểm.</w:t>
            </w:r>
          </w:p>
          <w:p w14:paraId="46BE4845" w14:textId="4BD75D84"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Khoản 6: Chuyển nội dung quy định về khái niệm hạn mức trả tiền bảo hiểm (hiện đang quy định tại khoản 1 Điều 24 Luật hiện hành) lên để đảm bảo phù hợp.</w:t>
            </w:r>
          </w:p>
          <w:p w14:paraId="62D912BE" w14:textId="6C72BB89"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Các nội dung khác giữ nguyên.</w:t>
            </w:r>
          </w:p>
          <w:p w14:paraId="52B66888" w14:textId="5FAD6E99"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p>
        </w:tc>
      </w:tr>
      <w:tr w:rsidR="006D04B3" w:rsidRPr="00382CF2" w14:paraId="1D348DAB" w14:textId="77777777" w:rsidTr="00D819A4">
        <w:trPr>
          <w:trHeight w:val="20"/>
        </w:trPr>
        <w:tc>
          <w:tcPr>
            <w:tcW w:w="3627" w:type="dxa"/>
          </w:tcPr>
          <w:p w14:paraId="1A68A85C" w14:textId="6B423CFA" w:rsidR="006D04B3" w:rsidRPr="00382CF2" w:rsidRDefault="006D04B3" w:rsidP="00594435">
            <w:pPr>
              <w:spacing w:before="60" w:after="60" w:line="288" w:lineRule="auto"/>
              <w:jc w:val="both"/>
              <w:rPr>
                <w:rFonts w:ascii="Times New Roman" w:hAnsi="Times New Roman" w:cs="Times New Roman"/>
                <w:sz w:val="24"/>
                <w:szCs w:val="24"/>
              </w:rPr>
            </w:pPr>
            <w:bookmarkStart w:id="10" w:name="dieu_5"/>
            <w:r w:rsidRPr="00382CF2">
              <w:rPr>
                <w:rFonts w:ascii="Times New Roman" w:hAnsi="Times New Roman" w:cs="Times New Roman"/>
                <w:b/>
                <w:bCs/>
                <w:sz w:val="24"/>
                <w:szCs w:val="24"/>
              </w:rPr>
              <w:lastRenderedPageBreak/>
              <w:t>Điều 5. Nguyên tắc bảo hiểm tiền gửi</w:t>
            </w:r>
            <w:bookmarkEnd w:id="10"/>
          </w:p>
          <w:p w14:paraId="3C0F9FCC"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Bảo hiểm tiền gửi là loại hình bảo hiểm bắt buộc theo quy định của Luật này.</w:t>
            </w:r>
          </w:p>
          <w:p w14:paraId="3D7A3235" w14:textId="53AC6C12"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t>2. Hoạt động bảo hiểm tiền gửi phải công khai, minh bạch, bảo đảm quyền và lợi ích hợp pháp của người được bảo hiểm tiền gửi, tổ chức tham gia bảo hiểm tiền gửi, tổ chức bảo hiểm tiền gửi.</w:t>
            </w:r>
          </w:p>
        </w:tc>
        <w:tc>
          <w:tcPr>
            <w:tcW w:w="3780" w:type="dxa"/>
          </w:tcPr>
          <w:p w14:paraId="4821D2D9"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Điều 5. Nguyên tắc bảo hiểm tiền gửi</w:t>
            </w:r>
          </w:p>
          <w:p w14:paraId="54A2A54C" w14:textId="77777777" w:rsidR="001965B9" w:rsidRPr="000372E5" w:rsidRDefault="001965B9" w:rsidP="001965B9">
            <w:pPr>
              <w:pStyle w:val="BodyTextIndent2"/>
              <w:spacing w:before="60" w:after="60" w:line="288" w:lineRule="auto"/>
              <w:ind w:left="0"/>
              <w:jc w:val="both"/>
              <w:rPr>
                <w:rFonts w:ascii="Times New Roman" w:hAnsi="Times New Roman"/>
                <w:color w:val="0D0D0D"/>
                <w:sz w:val="24"/>
                <w:szCs w:val="24"/>
              </w:rPr>
            </w:pPr>
            <w:r w:rsidRPr="000372E5">
              <w:rPr>
                <w:rFonts w:ascii="Times New Roman" w:hAnsi="Times New Roman"/>
                <w:color w:val="0D0D0D"/>
                <w:sz w:val="24"/>
                <w:szCs w:val="24"/>
              </w:rPr>
              <w:t>1. Bảo hiểm tiền gửi là loại hình bảo hiểm bắt buộc theo quy định của Luật này.</w:t>
            </w:r>
          </w:p>
          <w:p w14:paraId="152B754D" w14:textId="7EAC45F9"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olor w:val="0D0D0D"/>
                <w:sz w:val="24"/>
                <w:szCs w:val="24"/>
              </w:rPr>
              <w:t>2. Hoạt động bảo hiểm tiền gửi phải công khai, minh bạch, bảo đảm quyền và lợi ích hợp pháp của người được bảo hiểm tiền gửi, tổ chức tham gia bảo hiểm tiền gửi, tổ chức bảo hiểm tiền gửi.</w:t>
            </w:r>
          </w:p>
        </w:tc>
        <w:tc>
          <w:tcPr>
            <w:tcW w:w="4050" w:type="dxa"/>
          </w:tcPr>
          <w:p w14:paraId="13E4FCE3" w14:textId="413479A5"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Điều 5. Nguyên tắc bảo hiểm tiền gửi</w:t>
            </w:r>
          </w:p>
          <w:p w14:paraId="443EC042" w14:textId="77777777" w:rsidR="006D04B3" w:rsidRPr="00382CF2" w:rsidRDefault="006D04B3" w:rsidP="00D819A4">
            <w:pPr>
              <w:pStyle w:val="BodyTextIndent2"/>
              <w:spacing w:before="120" w:line="340" w:lineRule="exact"/>
              <w:ind w:left="0"/>
              <w:jc w:val="both"/>
              <w:rPr>
                <w:rFonts w:ascii="Times New Roman" w:hAnsi="Times New Roman"/>
                <w:color w:val="0D0D0D"/>
                <w:sz w:val="24"/>
                <w:szCs w:val="24"/>
                <w:lang w:val="nl-NL"/>
              </w:rPr>
            </w:pPr>
            <w:r w:rsidRPr="00382CF2">
              <w:rPr>
                <w:rFonts w:ascii="Times New Roman" w:hAnsi="Times New Roman"/>
                <w:color w:val="0D0D0D"/>
                <w:sz w:val="24"/>
                <w:szCs w:val="24"/>
                <w:lang w:val="nl-NL"/>
              </w:rPr>
              <w:t>1. Bảo hiểm tiền gửi là loại hình bảo hiểm bắt buộc theo quy định của Luật này.</w:t>
            </w:r>
          </w:p>
          <w:p w14:paraId="1F0EB959" w14:textId="24057D13" w:rsidR="006D04B3" w:rsidRPr="00D819A4" w:rsidRDefault="006D04B3" w:rsidP="00D819A4">
            <w:pPr>
              <w:pStyle w:val="BodyTextIndent2"/>
              <w:spacing w:before="120" w:line="340" w:lineRule="exact"/>
              <w:ind w:left="0"/>
              <w:jc w:val="both"/>
              <w:rPr>
                <w:rFonts w:ascii="Times New Roman" w:hAnsi="Times New Roman"/>
                <w:color w:val="0D0D0D"/>
                <w:sz w:val="24"/>
                <w:szCs w:val="24"/>
                <w:lang w:val="nl-NL"/>
              </w:rPr>
            </w:pPr>
            <w:r w:rsidRPr="00382CF2">
              <w:rPr>
                <w:rFonts w:ascii="Times New Roman" w:hAnsi="Times New Roman"/>
                <w:color w:val="0D0D0D"/>
                <w:sz w:val="24"/>
                <w:szCs w:val="24"/>
                <w:lang w:val="nl-NL"/>
              </w:rPr>
              <w:t>2. Hoạt động bảo hiểm tiền gửi phải công khai, minh bạch, bảo đảm quyền và lợi ích hợp pháp của người được bảo hiểm tiền gửi, tổ chức tham gia bảo hiểm tiền gửi, tổ chức bảo hiểm tiền gửi.</w:t>
            </w:r>
          </w:p>
        </w:tc>
        <w:tc>
          <w:tcPr>
            <w:tcW w:w="3676" w:type="dxa"/>
          </w:tcPr>
          <w:p w14:paraId="12E95A29"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Giữ nguyên </w:t>
            </w:r>
          </w:p>
        </w:tc>
      </w:tr>
      <w:tr w:rsidR="006D04B3" w:rsidRPr="00382CF2" w14:paraId="04C3853A" w14:textId="77777777" w:rsidTr="00D819A4">
        <w:trPr>
          <w:trHeight w:val="20"/>
        </w:trPr>
        <w:tc>
          <w:tcPr>
            <w:tcW w:w="3627" w:type="dxa"/>
          </w:tcPr>
          <w:p w14:paraId="042BAA7F" w14:textId="1C90318D" w:rsidR="006D04B3" w:rsidRPr="00382CF2" w:rsidRDefault="006D04B3" w:rsidP="00594435">
            <w:pPr>
              <w:spacing w:before="60" w:after="60" w:line="288" w:lineRule="auto"/>
              <w:jc w:val="both"/>
              <w:rPr>
                <w:rFonts w:ascii="Times New Roman" w:hAnsi="Times New Roman" w:cs="Times New Roman"/>
                <w:sz w:val="24"/>
                <w:szCs w:val="24"/>
              </w:rPr>
            </w:pPr>
            <w:bookmarkStart w:id="11" w:name="dieu_6"/>
            <w:r w:rsidRPr="00382CF2">
              <w:rPr>
                <w:rFonts w:ascii="Times New Roman" w:hAnsi="Times New Roman" w:cs="Times New Roman"/>
                <w:b/>
                <w:bCs/>
                <w:sz w:val="24"/>
                <w:szCs w:val="24"/>
              </w:rPr>
              <w:t>Điều 6. Tham gia bảo hiểm tiền gửi</w:t>
            </w:r>
            <w:bookmarkEnd w:id="11"/>
          </w:p>
          <w:p w14:paraId="1A3887A8"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Tổ chức tín dụng, chi nhánh ngân hàng nước ngoài được nhận tiền gửi của cá nhân phải tham gia bảo hiểm tiền gửi, trừ trường hợp quy định tại khoản 2 Điều này.</w:t>
            </w:r>
          </w:p>
          <w:p w14:paraId="05B8F062"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2. Ngân hàng chính sách không phải tham gia bảo hiểm tiền gửi.</w:t>
            </w:r>
          </w:p>
          <w:p w14:paraId="22EA837F"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27777A18" w14:textId="77777777" w:rsidR="001965B9" w:rsidRPr="000372E5" w:rsidRDefault="001965B9" w:rsidP="001965B9">
            <w:pPr>
              <w:pStyle w:val="BodyTextIndent2"/>
              <w:spacing w:before="60" w:after="60" w:line="288" w:lineRule="auto"/>
              <w:ind w:left="0"/>
              <w:jc w:val="both"/>
              <w:rPr>
                <w:rFonts w:ascii="Times New Roman" w:hAnsi="Times New Roman"/>
                <w:b/>
                <w:color w:val="0D0D0D"/>
                <w:sz w:val="24"/>
                <w:szCs w:val="24"/>
              </w:rPr>
            </w:pPr>
            <w:r w:rsidRPr="000372E5">
              <w:rPr>
                <w:rFonts w:ascii="Times New Roman" w:hAnsi="Times New Roman"/>
                <w:b/>
                <w:color w:val="0D0D0D"/>
                <w:sz w:val="24"/>
                <w:szCs w:val="24"/>
              </w:rPr>
              <w:t>Điều 6. Tham gia bảo hiểm tiền gửi</w:t>
            </w:r>
          </w:p>
          <w:p w14:paraId="2D93B1FA" w14:textId="77777777" w:rsidR="001965B9" w:rsidRPr="000372E5" w:rsidRDefault="001965B9" w:rsidP="001965B9">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Tổ chức tín dụng, chi nhánh ngân hàng nước ngoài được nhận tiền gửi của cá nhân phải tham gia bảo hiểm tiền gửi, trừ trường hợp quy định tại khoản 2 Điều này.</w:t>
            </w:r>
          </w:p>
          <w:p w14:paraId="0EB30E56" w14:textId="5EB9713B" w:rsidR="00D819A4" w:rsidRPr="00D819A4" w:rsidRDefault="001965B9" w:rsidP="001965B9">
            <w:pPr>
              <w:pStyle w:val="BodyTextIndent2"/>
              <w:spacing w:before="60" w:after="60" w:line="288" w:lineRule="auto"/>
              <w:ind w:left="0"/>
              <w:jc w:val="both"/>
              <w:rPr>
                <w:rFonts w:ascii="Times New Roman" w:hAnsi="Times New Roman"/>
                <w:sz w:val="24"/>
                <w:szCs w:val="24"/>
                <w:lang w:val="nl-NL"/>
              </w:rPr>
            </w:pPr>
            <w:r w:rsidRPr="000372E5">
              <w:rPr>
                <w:rFonts w:ascii="Times New Roman" w:hAnsi="Times New Roman"/>
                <w:sz w:val="24"/>
                <w:szCs w:val="24"/>
                <w:lang w:val="nl-NL"/>
              </w:rPr>
              <w:t>2. Ngân hàng chính sách không phải tham gia bảo hiểm tiền gửi.</w:t>
            </w:r>
          </w:p>
        </w:tc>
        <w:tc>
          <w:tcPr>
            <w:tcW w:w="4050" w:type="dxa"/>
          </w:tcPr>
          <w:p w14:paraId="19C352D7" w14:textId="3F3FD3F4" w:rsidR="006D04B3" w:rsidRPr="00382CF2" w:rsidRDefault="006D04B3" w:rsidP="00594435">
            <w:pPr>
              <w:pStyle w:val="BodyTextIndent2"/>
              <w:spacing w:before="60" w:after="60" w:line="288" w:lineRule="auto"/>
              <w:ind w:left="0"/>
              <w:jc w:val="both"/>
              <w:rPr>
                <w:rFonts w:ascii="Times New Roman" w:hAnsi="Times New Roman"/>
                <w:b/>
                <w:color w:val="0D0D0D"/>
                <w:sz w:val="24"/>
                <w:szCs w:val="24"/>
              </w:rPr>
            </w:pPr>
            <w:r w:rsidRPr="00382CF2">
              <w:rPr>
                <w:rFonts w:ascii="Times New Roman" w:hAnsi="Times New Roman"/>
                <w:b/>
                <w:color w:val="0D0D0D"/>
                <w:sz w:val="24"/>
                <w:szCs w:val="24"/>
              </w:rPr>
              <w:t>Điều 6. Tham gia bảo hiểm tiền gửi</w:t>
            </w:r>
          </w:p>
          <w:p w14:paraId="6D7D7E53"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Tổ chức tín dụng, chi nhánh ngân hàng nước ngoài được nhận tiền gửi của cá nhân phải tham gia bảo hiểm tiền gửi, trừ trường hợp quy định tại khoản 2 Điều này.</w:t>
            </w:r>
          </w:p>
          <w:p w14:paraId="432490D1" w14:textId="019C0711"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Ngân hàng chính sách không phải tham gia bảo hiểm tiền gửi.</w:t>
            </w:r>
          </w:p>
        </w:tc>
        <w:tc>
          <w:tcPr>
            <w:tcW w:w="3676" w:type="dxa"/>
          </w:tcPr>
          <w:p w14:paraId="2D0A71FB" w14:textId="03E5A090"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Giữ nguyên </w:t>
            </w:r>
          </w:p>
        </w:tc>
      </w:tr>
      <w:tr w:rsidR="006D04B3" w:rsidRPr="00382CF2" w14:paraId="67B49149" w14:textId="77777777" w:rsidTr="00D819A4">
        <w:trPr>
          <w:trHeight w:val="20"/>
        </w:trPr>
        <w:tc>
          <w:tcPr>
            <w:tcW w:w="3627" w:type="dxa"/>
          </w:tcPr>
          <w:p w14:paraId="5BDAA9C8" w14:textId="3F69C848" w:rsidR="006D04B3" w:rsidRPr="00382CF2" w:rsidRDefault="006D04B3" w:rsidP="00594435">
            <w:pPr>
              <w:spacing w:before="60" w:after="60" w:line="288" w:lineRule="auto"/>
              <w:jc w:val="both"/>
              <w:rPr>
                <w:rFonts w:ascii="Times New Roman" w:hAnsi="Times New Roman" w:cs="Times New Roman"/>
                <w:sz w:val="24"/>
                <w:szCs w:val="24"/>
              </w:rPr>
            </w:pPr>
            <w:bookmarkStart w:id="12" w:name="dieu_7"/>
            <w:r w:rsidRPr="00382CF2">
              <w:rPr>
                <w:rFonts w:ascii="Times New Roman" w:hAnsi="Times New Roman" w:cs="Times New Roman"/>
                <w:b/>
                <w:bCs/>
                <w:sz w:val="24"/>
                <w:szCs w:val="24"/>
              </w:rPr>
              <w:t>Điều 7. Chính sách của nhà nước về bảo hiểm tiền gửi</w:t>
            </w:r>
            <w:bookmarkEnd w:id="12"/>
          </w:p>
          <w:p w14:paraId="6EB041D5"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Nhà nước có chính sách bảo vệ quyền và lợi ích hợp pháp của người gửi tiền.</w:t>
            </w:r>
          </w:p>
          <w:p w14:paraId="7ADA82F5" w14:textId="77777777" w:rsidR="006D04B3" w:rsidRPr="00382CF2" w:rsidRDefault="006D04B3" w:rsidP="00594435">
            <w:pPr>
              <w:spacing w:before="60" w:after="60" w:line="288" w:lineRule="auto"/>
              <w:jc w:val="both"/>
              <w:rPr>
                <w:rFonts w:ascii="Times New Roman" w:hAnsi="Times New Roman" w:cs="Times New Roman"/>
                <w:sz w:val="24"/>
                <w:szCs w:val="24"/>
              </w:rPr>
            </w:pPr>
            <w:bookmarkStart w:id="13" w:name="khoan_27"/>
            <w:r w:rsidRPr="00382CF2">
              <w:rPr>
                <w:rFonts w:ascii="Times New Roman" w:hAnsi="Times New Roman" w:cs="Times New Roman"/>
                <w:sz w:val="24"/>
                <w:szCs w:val="24"/>
              </w:rPr>
              <w:lastRenderedPageBreak/>
              <w:t>2. Nhà nước có chính sách quản lý, sử dụng nhằm bảo toàn và tăng trưởng nguồn vốn của tổ chức bảo hiểm tiền gửi. Nguồn thu của tổ chức bảo hiểm tiền gửi được miễn nộp các loại thuế.</w:t>
            </w:r>
            <w:bookmarkEnd w:id="13"/>
          </w:p>
          <w:p w14:paraId="2BDEF780"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052643E9"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lang w:val="vi-VN"/>
              </w:rPr>
              <w:lastRenderedPageBreak/>
              <w:t xml:space="preserve">Điều 7. </w:t>
            </w:r>
            <w:r w:rsidRPr="000372E5">
              <w:rPr>
                <w:rFonts w:ascii="Times New Roman" w:hAnsi="Times New Roman" w:cs="Times New Roman"/>
                <w:b/>
                <w:color w:val="0D0D0D"/>
                <w:sz w:val="24"/>
                <w:szCs w:val="24"/>
              </w:rPr>
              <w:t>Chính sách của nhà nước về bảo hiểm tiền gửi</w:t>
            </w:r>
          </w:p>
          <w:p w14:paraId="2807E935" w14:textId="77777777" w:rsidR="001965B9" w:rsidRPr="000372E5" w:rsidRDefault="001965B9" w:rsidP="001965B9">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Nhà nước có chính sách bảo vệ quyền và lợi ích hợp pháp của người gửi tiền.</w:t>
            </w:r>
          </w:p>
          <w:p w14:paraId="6E8CB60A" w14:textId="528A6C7F" w:rsidR="006D04B3" w:rsidRPr="00382CF2" w:rsidRDefault="001965B9" w:rsidP="001965B9">
            <w:pPr>
              <w:spacing w:before="60" w:after="60" w:line="288" w:lineRule="auto"/>
              <w:jc w:val="both"/>
              <w:rPr>
                <w:rFonts w:ascii="Times New Roman" w:hAnsi="Times New Roman" w:cs="Times New Roman"/>
                <w:b/>
                <w:color w:val="0D0D0D"/>
                <w:sz w:val="24"/>
                <w:szCs w:val="24"/>
                <w:lang w:val="vi-VN"/>
              </w:rPr>
            </w:pPr>
            <w:r w:rsidRPr="00901E34">
              <w:rPr>
                <w:rFonts w:ascii="Times New Roman" w:hAnsi="Times New Roman" w:cs="Times New Roman"/>
                <w:sz w:val="24"/>
                <w:szCs w:val="24"/>
                <w:lang w:val="nl-NL"/>
              </w:rPr>
              <w:lastRenderedPageBreak/>
              <w:t>2. Nhà nước có chính sách quản lý, sử d</w:t>
            </w:r>
            <w:r w:rsidRPr="005B57BB">
              <w:rPr>
                <w:rFonts w:ascii="Times New Roman" w:hAnsi="Times New Roman" w:cs="Times New Roman"/>
                <w:sz w:val="24"/>
                <w:szCs w:val="24"/>
                <w:lang w:val="nl-NL"/>
              </w:rPr>
              <w:t>ụng nhằm bảo toàn và tăng trưởng vốn của tổ chức bảo hiểm tiền gửi.</w:t>
            </w:r>
          </w:p>
        </w:tc>
        <w:tc>
          <w:tcPr>
            <w:tcW w:w="4050" w:type="dxa"/>
          </w:tcPr>
          <w:p w14:paraId="23C9C524" w14:textId="0639B2CA"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lang w:val="vi-VN"/>
              </w:rPr>
              <w:lastRenderedPageBreak/>
              <w:t xml:space="preserve">Điều 7. </w:t>
            </w:r>
            <w:r w:rsidRPr="00382CF2">
              <w:rPr>
                <w:rFonts w:ascii="Times New Roman" w:hAnsi="Times New Roman" w:cs="Times New Roman"/>
                <w:b/>
                <w:color w:val="0D0D0D"/>
                <w:sz w:val="24"/>
                <w:szCs w:val="24"/>
              </w:rPr>
              <w:t>Chính sách của nhà nước về bảo hiểm tiền gửi</w:t>
            </w:r>
          </w:p>
          <w:p w14:paraId="4EFEAF09"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Nhà nước có chính sách bảo vệ quyền và lợi ích hợp pháp của người gửi tiền.</w:t>
            </w:r>
          </w:p>
          <w:p w14:paraId="1B8DD1E0"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lastRenderedPageBreak/>
              <w:t xml:space="preserve">2. Nhà nước có chính sách quản lý, sử dụng nhằm bảo toàn vốn khi thực hiện hoạt động đầu tư và gia tăng nguồn vốn hoạt động của tổ chức bảo hiểm tiền gửi. </w:t>
            </w:r>
          </w:p>
          <w:p w14:paraId="2BF9148F" w14:textId="1C038B2B" w:rsidR="006D04B3" w:rsidRPr="00382CF2" w:rsidRDefault="006D04B3" w:rsidP="001E1276">
            <w:pPr>
              <w:spacing w:before="60" w:after="60" w:line="288" w:lineRule="auto"/>
              <w:jc w:val="both"/>
              <w:rPr>
                <w:rFonts w:ascii="Times New Roman" w:hAnsi="Times New Roman" w:cs="Times New Roman"/>
                <w:sz w:val="24"/>
                <w:szCs w:val="24"/>
                <w:lang w:val="nl-NL"/>
              </w:rPr>
            </w:pPr>
          </w:p>
        </w:tc>
        <w:tc>
          <w:tcPr>
            <w:tcW w:w="3676" w:type="dxa"/>
          </w:tcPr>
          <w:p w14:paraId="0D96892B"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lastRenderedPageBreak/>
              <w:t>- Khoản 1: Giữ nguyên</w:t>
            </w:r>
          </w:p>
          <w:p w14:paraId="5B0E0635" w14:textId="77777777" w:rsidR="006D04B3" w:rsidRDefault="006D04B3" w:rsidP="001A0509">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 xml:space="preserve">- Khoản 2: </w:t>
            </w:r>
            <w:r w:rsidR="001A0509">
              <w:rPr>
                <w:rFonts w:ascii="Times New Roman" w:eastAsia="Times New Roman" w:hAnsi="Times New Roman" w:cs="Times New Roman"/>
                <w:bCs/>
                <w:color w:val="000000" w:themeColor="text1"/>
                <w:sz w:val="24"/>
                <w:szCs w:val="24"/>
                <w:lang w:val="nl-NL"/>
              </w:rPr>
              <w:t>B</w:t>
            </w:r>
            <w:r w:rsidRPr="00382CF2">
              <w:rPr>
                <w:rFonts w:ascii="Times New Roman" w:eastAsia="Times New Roman" w:hAnsi="Times New Roman" w:cs="Times New Roman"/>
                <w:bCs/>
                <w:color w:val="000000" w:themeColor="text1"/>
                <w:sz w:val="24"/>
                <w:szCs w:val="24"/>
                <w:lang w:val="nl-NL"/>
              </w:rPr>
              <w:t>ỏ quy định về miễn nộp các loại thuế để quy định tại văn bản pháp luật về thuế, phù hợp với Thông báo kết luận số 5035/TB-</w:t>
            </w:r>
            <w:r w:rsidRPr="00382CF2">
              <w:rPr>
                <w:rFonts w:ascii="Times New Roman" w:eastAsia="Times New Roman" w:hAnsi="Times New Roman" w:cs="Times New Roman"/>
                <w:bCs/>
                <w:color w:val="000000" w:themeColor="text1"/>
                <w:sz w:val="24"/>
                <w:szCs w:val="24"/>
                <w:lang w:val="nl-NL"/>
              </w:rPr>
              <w:lastRenderedPageBreak/>
              <w:t xml:space="preserve">TTKQH ngày 20/3/2025 của Ủy ban Thường vụ Quốc hội và Quyết định số 508/QĐ-TTg ngày 23/4/2022 của Thủ tướng Chính phủ về việc phê duyệt Chiến lược cải cách hệ thống thuế đến năm 2030, trong đó nêu rõ nguyên tắc ưu đãi thuế cần quy định trong văn bản pháp luật về thuế, không lồng ghép trong luật chuyên ngành để đảm bảo tính tổng thể, nhất quán của hệ thống pháp luật. </w:t>
            </w:r>
          </w:p>
          <w:p w14:paraId="30BD42B3" w14:textId="7D51C0CD" w:rsidR="001A0509" w:rsidRPr="00382CF2" w:rsidRDefault="001A0509" w:rsidP="001A0509">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Pr>
                <w:rFonts w:ascii="Times New Roman" w:eastAsia="Times New Roman" w:hAnsi="Times New Roman" w:cs="Times New Roman"/>
                <w:bCs/>
                <w:color w:val="000000" w:themeColor="text1"/>
                <w:sz w:val="24"/>
                <w:szCs w:val="24"/>
                <w:lang w:val="nl-NL"/>
              </w:rPr>
              <w:t>Làm rõ nguyên tắc bảo toàn vốn khi thực hiện hoạt động đầu tư và gia tăng nguồn vốn hoạt động của tổ chức BHTG thống nhất với khoản 7 Điều 14.</w:t>
            </w:r>
          </w:p>
        </w:tc>
      </w:tr>
      <w:tr w:rsidR="006D04B3" w:rsidRPr="00382CF2" w14:paraId="66272743" w14:textId="77777777" w:rsidTr="00D819A4">
        <w:trPr>
          <w:trHeight w:val="638"/>
        </w:trPr>
        <w:tc>
          <w:tcPr>
            <w:tcW w:w="3627" w:type="dxa"/>
          </w:tcPr>
          <w:p w14:paraId="15368992" w14:textId="73639266"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14" w:name="dieu_8"/>
            <w:r w:rsidRPr="00382CF2">
              <w:rPr>
                <w:rFonts w:ascii="Times New Roman" w:hAnsi="Times New Roman" w:cs="Times New Roman"/>
                <w:b/>
                <w:bCs/>
                <w:sz w:val="24"/>
                <w:szCs w:val="24"/>
                <w:lang w:val="nl-NL"/>
              </w:rPr>
              <w:lastRenderedPageBreak/>
              <w:t>Điều 8. Cơ quan quản lý nhà nước về bảo hiểm tiền gửi</w:t>
            </w:r>
            <w:bookmarkEnd w:id="14"/>
          </w:p>
          <w:p w14:paraId="684856AA"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Chính phủ thống nhất quản lý nhà nước về bảo hiểm tiền gửi.</w:t>
            </w:r>
          </w:p>
          <w:p w14:paraId="3A31B38A"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Ngân hàng Nhà nước Việt Nam chịu trách nhiệm trước Chính phủ thực hiện quản lý nhà nước về bảo hiểm tiền gửi.</w:t>
            </w:r>
          </w:p>
          <w:p w14:paraId="1FC191AC"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3. Bộ, cơ quan ngang bộ trong phạm vi nhiệm vụ, quyền hạn của mình có trách nhiệm phối hợp với Ngân </w:t>
            </w:r>
            <w:r w:rsidRPr="00382CF2">
              <w:rPr>
                <w:rFonts w:ascii="Times New Roman" w:hAnsi="Times New Roman" w:cs="Times New Roman"/>
                <w:sz w:val="24"/>
                <w:szCs w:val="24"/>
                <w:lang w:val="nl-NL"/>
              </w:rPr>
              <w:lastRenderedPageBreak/>
              <w:t>hàng Nhà nước Việt Nam thực hiện quản lý nhà nước về bảo hiểm tiền gửi.</w:t>
            </w:r>
          </w:p>
          <w:p w14:paraId="36098771" w14:textId="1FD5A856" w:rsidR="006D04B3" w:rsidRPr="00382CF2" w:rsidRDefault="006D04B3" w:rsidP="00594435">
            <w:pPr>
              <w:spacing w:before="60" w:after="60" w:line="288" w:lineRule="auto"/>
              <w:jc w:val="both"/>
              <w:rPr>
                <w:rFonts w:ascii="Times New Roman" w:hAnsi="Times New Roman" w:cs="Times New Roman"/>
                <w:b/>
                <w:bCs/>
                <w:sz w:val="24"/>
                <w:szCs w:val="24"/>
                <w:lang w:val="nl-NL"/>
              </w:rPr>
            </w:pPr>
            <w:r w:rsidRPr="00382CF2">
              <w:rPr>
                <w:rFonts w:ascii="Times New Roman" w:hAnsi="Times New Roman" w:cs="Times New Roman"/>
                <w:sz w:val="24"/>
                <w:szCs w:val="24"/>
                <w:lang w:val="nl-NL"/>
              </w:rPr>
              <w:t>4. Ủy ban nhân dân các cấp trong phạm vi nhiệm vụ, quyền hạn của mình có trách nhiệm phối hợp với các cơ quan quản lý nhà nước thực hiện quản lý nhà nước về bảo hiểm tiền gửi tại địa phương.</w:t>
            </w:r>
          </w:p>
        </w:tc>
        <w:tc>
          <w:tcPr>
            <w:tcW w:w="3780" w:type="dxa"/>
          </w:tcPr>
          <w:p w14:paraId="1738C4F6"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nl-NL"/>
              </w:rPr>
            </w:pPr>
            <w:r w:rsidRPr="000372E5">
              <w:rPr>
                <w:rFonts w:ascii="Times New Roman" w:hAnsi="Times New Roman" w:cs="Times New Roman"/>
                <w:b/>
                <w:color w:val="0D0D0D"/>
                <w:sz w:val="24"/>
                <w:szCs w:val="24"/>
                <w:lang w:val="nl-NL"/>
              </w:rPr>
              <w:lastRenderedPageBreak/>
              <w:t>Điều 8. Cơ quan quản lý nhà nước về bảo hiểm tiền gửi</w:t>
            </w:r>
          </w:p>
          <w:p w14:paraId="77E8BD7F" w14:textId="77777777" w:rsidR="001965B9" w:rsidRPr="00B04A48" w:rsidRDefault="001965B9" w:rsidP="001965B9">
            <w:pPr>
              <w:spacing w:before="60" w:after="60" w:line="288" w:lineRule="auto"/>
              <w:jc w:val="both"/>
              <w:rPr>
                <w:rFonts w:ascii="Times New Roman" w:hAnsi="Times New Roman" w:cs="Times New Roman"/>
                <w:sz w:val="24"/>
                <w:szCs w:val="24"/>
                <w:lang w:val="nl-NL"/>
              </w:rPr>
            </w:pPr>
            <w:r w:rsidRPr="00B04A48">
              <w:rPr>
                <w:rFonts w:ascii="Times New Roman" w:hAnsi="Times New Roman" w:cs="Times New Roman"/>
                <w:sz w:val="24"/>
                <w:szCs w:val="24"/>
                <w:lang w:val="nl-NL"/>
              </w:rPr>
              <w:t>1. Chính phủ thống nhất quản lý nhà nước về bảo hiểm tiền gửi.</w:t>
            </w:r>
          </w:p>
          <w:p w14:paraId="36BAB0D1" w14:textId="77777777" w:rsidR="001965B9" w:rsidRPr="00B04A48" w:rsidRDefault="001965B9" w:rsidP="001965B9">
            <w:pPr>
              <w:spacing w:before="60" w:after="60" w:line="288" w:lineRule="auto"/>
              <w:jc w:val="both"/>
              <w:rPr>
                <w:rFonts w:ascii="Times New Roman" w:hAnsi="Times New Roman" w:cs="Times New Roman"/>
                <w:sz w:val="24"/>
                <w:szCs w:val="24"/>
                <w:lang w:val="nl-NL"/>
              </w:rPr>
            </w:pPr>
            <w:r w:rsidRPr="00B04A48">
              <w:rPr>
                <w:rFonts w:ascii="Times New Roman" w:hAnsi="Times New Roman" w:cs="Times New Roman"/>
                <w:sz w:val="24"/>
                <w:szCs w:val="24"/>
                <w:lang w:val="nl-NL"/>
              </w:rPr>
              <w:t>2. Ngân hàng Nhà nước Việt Nam chịu trách nhiệm trước Chính phủ thực hiện quản lý nhà nước về bảo hiểm tiền gửi.</w:t>
            </w:r>
          </w:p>
          <w:p w14:paraId="331E092F" w14:textId="77777777" w:rsidR="001965B9" w:rsidRPr="00B04A48" w:rsidRDefault="001965B9" w:rsidP="001965B9">
            <w:pPr>
              <w:spacing w:before="60" w:after="60" w:line="288" w:lineRule="auto"/>
              <w:jc w:val="both"/>
              <w:rPr>
                <w:rFonts w:ascii="Times New Roman" w:hAnsi="Times New Roman" w:cs="Times New Roman"/>
                <w:sz w:val="24"/>
                <w:szCs w:val="24"/>
                <w:lang w:val="nl-NL"/>
              </w:rPr>
            </w:pPr>
            <w:r w:rsidRPr="00B04A48">
              <w:rPr>
                <w:rFonts w:ascii="Times New Roman" w:hAnsi="Times New Roman" w:cs="Times New Roman"/>
                <w:sz w:val="24"/>
                <w:szCs w:val="24"/>
                <w:lang w:val="nl-NL"/>
              </w:rPr>
              <w:t xml:space="preserve">3. Bộ, cơ quan ngang bộ trong phạm vi nhiệm vụ, quyền hạn của mình có trách nhiệm phối hợp với Ngân hàng </w:t>
            </w:r>
            <w:r w:rsidRPr="00B04A48">
              <w:rPr>
                <w:rFonts w:ascii="Times New Roman" w:hAnsi="Times New Roman" w:cs="Times New Roman"/>
                <w:sz w:val="24"/>
                <w:szCs w:val="24"/>
                <w:lang w:val="nl-NL"/>
              </w:rPr>
              <w:lastRenderedPageBreak/>
              <w:t>Nhà nước Việt Nam thực hiện quản lý nhà nước về bảo hiểm tiền gửi.</w:t>
            </w:r>
          </w:p>
          <w:p w14:paraId="0B0ABBC5" w14:textId="22531FF3" w:rsidR="006D04B3" w:rsidRPr="00382CF2" w:rsidRDefault="001965B9" w:rsidP="001965B9">
            <w:pPr>
              <w:spacing w:before="60" w:after="60" w:line="288" w:lineRule="auto"/>
              <w:jc w:val="both"/>
              <w:rPr>
                <w:rFonts w:ascii="Times New Roman" w:hAnsi="Times New Roman" w:cs="Times New Roman"/>
                <w:b/>
                <w:color w:val="0D0D0D"/>
                <w:sz w:val="24"/>
                <w:szCs w:val="24"/>
                <w:lang w:val="nl-NL"/>
              </w:rPr>
            </w:pPr>
            <w:r w:rsidRPr="00B04A48">
              <w:rPr>
                <w:rFonts w:ascii="Times New Roman" w:hAnsi="Times New Roman" w:cs="Times New Roman"/>
                <w:sz w:val="24"/>
                <w:szCs w:val="24"/>
                <w:lang w:val="nl-NL"/>
              </w:rPr>
              <w:t>4. Ủy ban nhân dân các cấp trong phạm vi nhiệm vụ, quyền hạn của mình có trách nhiệm phối hợp với các cơ quan quản lý nhà nước thực hiện quản lý nhà nước về bảo hiểm tiền gửi tại địa phương.</w:t>
            </w:r>
          </w:p>
        </w:tc>
        <w:tc>
          <w:tcPr>
            <w:tcW w:w="4050" w:type="dxa"/>
          </w:tcPr>
          <w:p w14:paraId="269DD5C4" w14:textId="2730827D" w:rsidR="006D04B3" w:rsidRPr="00382CF2" w:rsidRDefault="006D04B3" w:rsidP="00594435">
            <w:pPr>
              <w:spacing w:before="60" w:after="60" w:line="288" w:lineRule="auto"/>
              <w:jc w:val="both"/>
              <w:rPr>
                <w:rFonts w:ascii="Times New Roman" w:hAnsi="Times New Roman" w:cs="Times New Roman"/>
                <w:b/>
                <w:color w:val="0D0D0D"/>
                <w:sz w:val="24"/>
                <w:szCs w:val="24"/>
                <w:lang w:val="nl-NL"/>
              </w:rPr>
            </w:pPr>
            <w:r w:rsidRPr="00382CF2">
              <w:rPr>
                <w:rFonts w:ascii="Times New Roman" w:hAnsi="Times New Roman" w:cs="Times New Roman"/>
                <w:b/>
                <w:color w:val="0D0D0D"/>
                <w:sz w:val="24"/>
                <w:szCs w:val="24"/>
                <w:lang w:val="nl-NL"/>
              </w:rPr>
              <w:lastRenderedPageBreak/>
              <w:t>Điều 8. Cơ quan quản lý nhà nước về bảo hiểm tiền gửi</w:t>
            </w:r>
          </w:p>
          <w:p w14:paraId="45E7F93B"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Chính phủ thống nhất quản lý nhà nước về bảo hiểm tiền gửi.</w:t>
            </w:r>
          </w:p>
          <w:p w14:paraId="6F511EA1"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Ngân hàng Nhà nước Việt Nam chịu trách nhiệm trước Chính phủ thực hiện quản lý nhà nước về bảo hiểm tiền gửi.</w:t>
            </w:r>
          </w:p>
          <w:p w14:paraId="1610EA4C"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3. Bộ, cơ quan ngang bộ trong phạm vi nhiệm vụ, quyền hạn của mình có trách nhiệm phối hợp với Ngân hàng Nhà </w:t>
            </w:r>
            <w:r w:rsidRPr="00382CF2">
              <w:rPr>
                <w:rFonts w:ascii="Times New Roman" w:hAnsi="Times New Roman" w:cs="Times New Roman"/>
                <w:sz w:val="24"/>
                <w:szCs w:val="24"/>
                <w:lang w:val="nl-NL"/>
              </w:rPr>
              <w:lastRenderedPageBreak/>
              <w:t>nước Việt Nam thực hiện quản lý nhà nước về bảo hiểm tiền gửi.</w:t>
            </w:r>
          </w:p>
          <w:p w14:paraId="1BA41024" w14:textId="0B39C9D1"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4. Ủy ban nhân dân các cấp trong phạm vi nhiệm vụ, quyền hạn của mình có trách nhiệm phối hợp với các cơ quan quản lý nhà nước thực hiện quản lý nhà nước về bảo hiểm tiền gửi tại địa phương.</w:t>
            </w:r>
          </w:p>
        </w:tc>
        <w:tc>
          <w:tcPr>
            <w:tcW w:w="3676" w:type="dxa"/>
          </w:tcPr>
          <w:p w14:paraId="000BF79E"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xml:space="preserve">Giữ nguyên </w:t>
            </w:r>
          </w:p>
        </w:tc>
      </w:tr>
      <w:tr w:rsidR="006D04B3" w:rsidRPr="00382CF2" w14:paraId="1192305D" w14:textId="77777777" w:rsidTr="00D819A4">
        <w:trPr>
          <w:trHeight w:val="2391"/>
        </w:trPr>
        <w:tc>
          <w:tcPr>
            <w:tcW w:w="3627" w:type="dxa"/>
          </w:tcPr>
          <w:p w14:paraId="071A1E65" w14:textId="2CD5061B" w:rsidR="006D04B3" w:rsidRPr="00382CF2" w:rsidRDefault="006D04B3" w:rsidP="00594435">
            <w:pPr>
              <w:spacing w:before="60" w:after="60" w:line="288" w:lineRule="auto"/>
              <w:jc w:val="both"/>
              <w:rPr>
                <w:rFonts w:ascii="Times New Roman" w:hAnsi="Times New Roman" w:cs="Times New Roman"/>
                <w:sz w:val="24"/>
                <w:szCs w:val="24"/>
              </w:rPr>
            </w:pPr>
            <w:bookmarkStart w:id="15" w:name="dieu_9"/>
            <w:r w:rsidRPr="00382CF2">
              <w:rPr>
                <w:rFonts w:ascii="Times New Roman" w:hAnsi="Times New Roman" w:cs="Times New Roman"/>
                <w:b/>
                <w:bCs/>
                <w:sz w:val="24"/>
                <w:szCs w:val="24"/>
              </w:rPr>
              <w:lastRenderedPageBreak/>
              <w:t>Điều 9. Trách nhiệm quản lý nhà nước về bảo hiểm tiền gửi của Ngân hàng Nhà nước Việt Nam</w:t>
            </w:r>
            <w:bookmarkEnd w:id="15"/>
          </w:p>
          <w:p w14:paraId="100CBCC5"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Ban hành hoặc trình cơ quan có thẩm quyền ban hành văn bản quy phạm pháp luật về bảo hiểm tiền gửi.</w:t>
            </w:r>
          </w:p>
          <w:p w14:paraId="53B28E42"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2. Trình Thủ tướng Chính phủ phê duyệt chiến lược phát triển bảo hiểm tiền gửi.</w:t>
            </w:r>
          </w:p>
          <w:p w14:paraId="040858C4" w14:textId="77777777" w:rsidR="006D04B3" w:rsidRPr="00382CF2" w:rsidRDefault="006D04B3" w:rsidP="00594435">
            <w:pPr>
              <w:spacing w:before="60" w:after="60" w:line="288" w:lineRule="auto"/>
              <w:jc w:val="both"/>
              <w:rPr>
                <w:rFonts w:ascii="Times New Roman" w:hAnsi="Times New Roman" w:cs="Times New Roman"/>
                <w:sz w:val="24"/>
                <w:szCs w:val="24"/>
              </w:rPr>
            </w:pPr>
            <w:bookmarkStart w:id="16" w:name="khoan_3_9"/>
            <w:r w:rsidRPr="00382CF2">
              <w:rPr>
                <w:rFonts w:ascii="Times New Roman" w:hAnsi="Times New Roman" w:cs="Times New Roman"/>
                <w:sz w:val="24"/>
                <w:szCs w:val="24"/>
              </w:rPr>
              <w:t>3. Kiểm tra, thanh tra, xử lý vi phạm và giải quyết khiếu nại, tố cáo về bảo hiểm tiền gửi.</w:t>
            </w:r>
            <w:bookmarkEnd w:id="16"/>
          </w:p>
          <w:p w14:paraId="4F420210"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4. Trình Thủ tướng Chính phủ quyết định việc tham gia tổ chức quốc tế về bảo hiểm tiền gửi của tổ chức bảo hiểm tiền gửi.</w:t>
            </w:r>
          </w:p>
          <w:p w14:paraId="3255F5C2" w14:textId="77777777"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lastRenderedPageBreak/>
              <w:t>5. Ký kết thỏa thuận quốc tế hoặc trình cơ quan có thẩm quyền ký kết, gia nhập điều ước quốc tế về bảo hiểm tiền gửi.</w:t>
            </w:r>
          </w:p>
        </w:tc>
        <w:tc>
          <w:tcPr>
            <w:tcW w:w="3780" w:type="dxa"/>
          </w:tcPr>
          <w:p w14:paraId="64CA6B8D"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lastRenderedPageBreak/>
              <w:t>Điều 9. Trách nhiệm quản lý nhà nước về bảo hiểm tiền gửi của Ngân hàng Nhà nước Việt Nam</w:t>
            </w:r>
          </w:p>
          <w:p w14:paraId="448CFCD4"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1. Trình Thủ tướng Chính phủ phê duyệt chiến lược phát triển bảo hiểm tiền gửi.</w:t>
            </w:r>
          </w:p>
          <w:p w14:paraId="6FCC38F0"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2. Kiểm tra, thanh tra, xử lý vi phạm và giải quyết khiếu nại, tố cáo về bảo hiểm tiền gửi theo pháp luật về khiếu nại, tố cáo, trừ quy định tại Điều 10 của Luật này.</w:t>
            </w:r>
          </w:p>
          <w:p w14:paraId="5D8FFA8D" w14:textId="08B14CEC"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B04A48">
              <w:rPr>
                <w:rFonts w:ascii="Times New Roman" w:hAnsi="Times New Roman" w:cs="Times New Roman"/>
                <w:sz w:val="24"/>
                <w:szCs w:val="24"/>
              </w:rPr>
              <w:t>3. Ký kết thỏa thuận quốc tế hoặc trình cơ quan có thẩm quyền ký kết, gia nhập điều ước quốc tế về bảo hiểm tiền gửi.</w:t>
            </w:r>
          </w:p>
        </w:tc>
        <w:tc>
          <w:tcPr>
            <w:tcW w:w="4050" w:type="dxa"/>
          </w:tcPr>
          <w:p w14:paraId="26C1D411" w14:textId="35D23D8C"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Điều 9. Trách nhiệm quản lý nhà nước về bảo hiểm tiền gửi của Ngân hàng Nhà nước Việt Nam</w:t>
            </w:r>
          </w:p>
          <w:p w14:paraId="65724ED3"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Trình Thủ tướng Chính phủ phê duyệt chiến lược phát triển bảo hiểm tiền gửi.</w:t>
            </w:r>
          </w:p>
          <w:p w14:paraId="6D46F108"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Kiểm tra, thanh tra, xử lý vi phạm và giải quyết khiếu nại, tố cáo về bảo hiểm tiền gửi theo pháp luật về khiếu nại, tố cáo, trừ quy định tại Điều 10 của Luật này.</w:t>
            </w:r>
          </w:p>
          <w:p w14:paraId="5599ADD3"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3. Ký kết thỏa thuận quốc tế hoặc trình cơ quan có thẩm quyền ký kết, gia nhập điều ước quốc tế về bảo hiểm tiền gửi.</w:t>
            </w:r>
          </w:p>
          <w:p w14:paraId="389C1186" w14:textId="19F4F546" w:rsidR="006D04B3" w:rsidRPr="00382CF2" w:rsidRDefault="006D04B3" w:rsidP="00594435">
            <w:pPr>
              <w:spacing w:before="60" w:after="60" w:line="288" w:lineRule="auto"/>
              <w:jc w:val="both"/>
              <w:rPr>
                <w:rFonts w:ascii="Times New Roman" w:hAnsi="Times New Roman" w:cs="Times New Roman"/>
                <w:sz w:val="24"/>
                <w:szCs w:val="24"/>
              </w:rPr>
            </w:pPr>
          </w:p>
        </w:tc>
        <w:tc>
          <w:tcPr>
            <w:tcW w:w="3676" w:type="dxa"/>
          </w:tcPr>
          <w:p w14:paraId="5659112D" w14:textId="73AC789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Bỏ khoản 1 Điều 9 Luật hiện hành do trách nhiệm của NHNN trong việc ban hành văn bản quy phạm pháp luật về bảo hiểm tiền gửi được quy định tại các điều khoản cụ thể của dự thảo Luật. Đối với nội dung “trình cơ quan có thẩm quyền ban hành văn bản quy phạm pháp luật” sẽ do Thủ tướng Chính phủ phân công tại danh mục văn bản quy định chi tiết theo quy định tại Luật ban hành văn bản quy phạm pháp luật.</w:t>
            </w:r>
          </w:p>
          <w:p w14:paraId="31F4E0D6" w14:textId="0F510F8C"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 Khoản 2: Bổ sung nội dung “theo pháp luật về khiếu nại, tố cáo”. Việc NHNN giải quyết khiếu nại, tố cáo về bảo hiểm tiền gửi được thực hiện theo quy định của pháp luật về khiếu nại, tố cáo. Đồng thời bổ sung nội </w:t>
            </w:r>
            <w:r w:rsidRPr="00382CF2">
              <w:rPr>
                <w:rFonts w:ascii="Times New Roman" w:eastAsia="Times New Roman" w:hAnsi="Times New Roman" w:cs="Times New Roman"/>
                <w:bCs/>
                <w:color w:val="000000" w:themeColor="text1"/>
                <w:sz w:val="24"/>
                <w:szCs w:val="24"/>
              </w:rPr>
              <w:lastRenderedPageBreak/>
              <w:t>dung loại trừ để không chồng chéo với trách nhiệm của Bộ Tài chính.</w:t>
            </w:r>
          </w:p>
          <w:p w14:paraId="04DADAD7" w14:textId="65B0F359" w:rsidR="006D04B3" w:rsidRPr="00382CF2" w:rsidRDefault="006D04B3" w:rsidP="00834304">
            <w:pPr>
              <w:spacing w:before="120" w:line="340" w:lineRule="atLeast"/>
              <w:jc w:val="both"/>
              <w:rPr>
                <w:rFonts w:ascii="Times New Roman" w:eastAsia="Times New Roman" w:hAnsi="Times New Roman" w:cs="Times New Roman"/>
                <w:sz w:val="24"/>
                <w:szCs w:val="24"/>
                <w:lang w:val="pl-PL"/>
              </w:rPr>
            </w:pPr>
            <w:r w:rsidRPr="00382CF2">
              <w:rPr>
                <w:rFonts w:ascii="Times New Roman" w:eastAsia="Times New Roman" w:hAnsi="Times New Roman" w:cs="Times New Roman"/>
                <w:bCs/>
                <w:color w:val="000000" w:themeColor="text1"/>
                <w:sz w:val="24"/>
                <w:szCs w:val="24"/>
              </w:rPr>
              <w:t xml:space="preserve">- Bỏ khoản 3: </w:t>
            </w:r>
            <w:r w:rsidRPr="00382CF2">
              <w:rPr>
                <w:rFonts w:ascii="Times New Roman" w:eastAsia="Times New Roman" w:hAnsi="Times New Roman" w:cs="Times New Roman"/>
                <w:bCs/>
                <w:sz w:val="24"/>
                <w:szCs w:val="24"/>
                <w:lang w:val="pl-PL"/>
              </w:rPr>
              <w:t>Bỏ thẩm quyền của Thủ tướng Chính phủ quyết định việc tham gia tổ chức quốc tế về BHTG của tổ chức BHTG, phù hợp với thẩm quyền của Thủ tướng Chính phủ tại Luật Tổ chức Chính phủ.</w:t>
            </w:r>
          </w:p>
          <w:p w14:paraId="46E67137" w14:textId="06578C9E"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sidRPr="00382CF2">
              <w:rPr>
                <w:rFonts w:ascii="Times New Roman" w:eastAsia="Times New Roman" w:hAnsi="Times New Roman" w:cs="Times New Roman"/>
                <w:bCs/>
                <w:color w:val="000000" w:themeColor="text1"/>
                <w:sz w:val="24"/>
                <w:szCs w:val="24"/>
              </w:rPr>
              <w:t>- Các nội dung khác giữ nguyên.</w:t>
            </w:r>
          </w:p>
        </w:tc>
      </w:tr>
      <w:tr w:rsidR="006D04B3" w:rsidRPr="00382CF2" w14:paraId="0125AC7A" w14:textId="77777777" w:rsidTr="00D819A4">
        <w:trPr>
          <w:trHeight w:val="20"/>
        </w:trPr>
        <w:tc>
          <w:tcPr>
            <w:tcW w:w="3627" w:type="dxa"/>
          </w:tcPr>
          <w:p w14:paraId="30560A0C"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3A643891" w14:textId="77777777" w:rsidR="001965B9" w:rsidRPr="000372E5" w:rsidRDefault="001965B9" w:rsidP="001965B9">
            <w:pPr>
              <w:spacing w:before="60" w:after="60" w:line="288" w:lineRule="auto"/>
              <w:jc w:val="both"/>
              <w:rPr>
                <w:rFonts w:ascii="Times New Roman" w:hAnsi="Times New Roman" w:cs="Times New Roman"/>
                <w:b/>
                <w:sz w:val="24"/>
                <w:szCs w:val="24"/>
              </w:rPr>
            </w:pPr>
            <w:r w:rsidRPr="000372E5">
              <w:rPr>
                <w:rFonts w:ascii="Times New Roman" w:hAnsi="Times New Roman" w:cs="Times New Roman"/>
                <w:b/>
                <w:sz w:val="24"/>
                <w:szCs w:val="24"/>
              </w:rPr>
              <w:t xml:space="preserve">Điều 10. </w:t>
            </w:r>
            <w:r w:rsidRPr="000372E5">
              <w:rPr>
                <w:rFonts w:ascii="Times New Roman" w:hAnsi="Times New Roman" w:cs="Times New Roman"/>
                <w:b/>
                <w:color w:val="0D0D0D"/>
                <w:sz w:val="24"/>
                <w:szCs w:val="24"/>
              </w:rPr>
              <w:t>Trách nhiệm quản lý nhà nước về bảo hiểm tiền gửi của Bộ Tài chính</w:t>
            </w:r>
          </w:p>
          <w:p w14:paraId="4A2F8602" w14:textId="31DAF369" w:rsidR="006D04B3" w:rsidRPr="00382CF2" w:rsidRDefault="001965B9" w:rsidP="001965B9">
            <w:pPr>
              <w:spacing w:before="60" w:after="60" w:line="288" w:lineRule="auto"/>
              <w:jc w:val="both"/>
              <w:rPr>
                <w:rFonts w:ascii="Times New Roman" w:hAnsi="Times New Roman" w:cs="Times New Roman"/>
                <w:b/>
                <w:sz w:val="24"/>
                <w:szCs w:val="24"/>
              </w:rPr>
            </w:pPr>
            <w:r w:rsidRPr="00B04A48">
              <w:rPr>
                <w:rFonts w:ascii="Times New Roman" w:hAnsi="Times New Roman" w:cs="Times New Roman"/>
                <w:sz w:val="24"/>
                <w:szCs w:val="24"/>
              </w:rPr>
              <w:t>Bộ Tài chính có trách nhiệm kiểm tra việc thực hiện các quy định về chế độ tài chính, hạch toán, kế toán của tổ chức bảo hiểm tiền gửi.</w:t>
            </w:r>
          </w:p>
        </w:tc>
        <w:tc>
          <w:tcPr>
            <w:tcW w:w="4050" w:type="dxa"/>
          </w:tcPr>
          <w:p w14:paraId="6FCC32EB" w14:textId="778BD321" w:rsidR="006D04B3" w:rsidRPr="00382CF2" w:rsidRDefault="006D04B3" w:rsidP="00594435">
            <w:pPr>
              <w:spacing w:before="60" w:after="60" w:line="288" w:lineRule="auto"/>
              <w:jc w:val="both"/>
              <w:rPr>
                <w:rFonts w:ascii="Times New Roman" w:hAnsi="Times New Roman" w:cs="Times New Roman"/>
                <w:b/>
                <w:sz w:val="24"/>
                <w:szCs w:val="24"/>
              </w:rPr>
            </w:pPr>
            <w:r w:rsidRPr="00382CF2">
              <w:rPr>
                <w:rFonts w:ascii="Times New Roman" w:hAnsi="Times New Roman" w:cs="Times New Roman"/>
                <w:b/>
                <w:sz w:val="24"/>
                <w:szCs w:val="24"/>
              </w:rPr>
              <w:t xml:space="preserve">Điều 10. </w:t>
            </w:r>
            <w:r w:rsidRPr="00382CF2">
              <w:rPr>
                <w:rFonts w:ascii="Times New Roman" w:hAnsi="Times New Roman" w:cs="Times New Roman"/>
                <w:b/>
                <w:color w:val="0D0D0D"/>
                <w:sz w:val="24"/>
                <w:szCs w:val="24"/>
              </w:rPr>
              <w:t>Trách nhiệm quản lý nhà nước về bảo hiểm tiền gửi của Bộ Tài chính</w:t>
            </w:r>
          </w:p>
          <w:p w14:paraId="75766B1E" w14:textId="445E72C1" w:rsidR="00D819A4" w:rsidRPr="00D819A4" w:rsidRDefault="006D04B3" w:rsidP="001A0509">
            <w:pPr>
              <w:spacing w:before="120" w:after="120" w:line="340" w:lineRule="exact"/>
              <w:ind w:firstLine="720"/>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Bộ Tài chính có trách nhiệm kiểm tra việc thực hiện các quy định về chế độ tài chính, hạch toán, kế toán của tổ chức bảo hiểm tiền gử</w:t>
            </w:r>
            <w:r w:rsidR="00D819A4">
              <w:rPr>
                <w:rFonts w:ascii="Times New Roman" w:hAnsi="Times New Roman" w:cs="Times New Roman"/>
                <w:sz w:val="24"/>
                <w:szCs w:val="24"/>
                <w:lang w:val="nl-NL"/>
              </w:rPr>
              <w:t>i.</w:t>
            </w:r>
          </w:p>
        </w:tc>
        <w:tc>
          <w:tcPr>
            <w:tcW w:w="3676" w:type="dxa"/>
          </w:tcPr>
          <w:p w14:paraId="5AF842C0" w14:textId="38B0BE6D" w:rsidR="006D04B3" w:rsidRPr="00382CF2" w:rsidRDefault="006D04B3" w:rsidP="009833C8">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Bổ sung quy định trách nhiệm của Bộ Tài chính, liên quan đến chế độ tài chính, hạch toán, kế toán của tổ chức BHTG (quy định tại 34 dự thảo Luật), phù hợp chức năng, nhiệm vụ của Bộ Tài chính.</w:t>
            </w:r>
          </w:p>
        </w:tc>
      </w:tr>
      <w:tr w:rsidR="006D04B3" w:rsidRPr="00382CF2" w14:paraId="7AD2FF5B" w14:textId="77777777" w:rsidTr="00D819A4">
        <w:trPr>
          <w:trHeight w:val="5012"/>
        </w:trPr>
        <w:tc>
          <w:tcPr>
            <w:tcW w:w="3627" w:type="dxa"/>
          </w:tcPr>
          <w:p w14:paraId="1D5666F1" w14:textId="324866E5" w:rsidR="006D04B3" w:rsidRPr="00382CF2" w:rsidRDefault="006D04B3" w:rsidP="00594435">
            <w:pPr>
              <w:spacing w:before="60" w:after="60" w:line="288" w:lineRule="auto"/>
              <w:jc w:val="both"/>
              <w:rPr>
                <w:rFonts w:ascii="Times New Roman" w:hAnsi="Times New Roman" w:cs="Times New Roman"/>
                <w:sz w:val="24"/>
                <w:szCs w:val="24"/>
              </w:rPr>
            </w:pPr>
            <w:bookmarkStart w:id="17" w:name="dieu_10"/>
            <w:r w:rsidRPr="00382CF2">
              <w:rPr>
                <w:rFonts w:ascii="Times New Roman" w:hAnsi="Times New Roman" w:cs="Times New Roman"/>
                <w:b/>
                <w:bCs/>
                <w:sz w:val="24"/>
                <w:szCs w:val="24"/>
              </w:rPr>
              <w:lastRenderedPageBreak/>
              <w:t>Điều 10. Các hành vi bị cấm</w:t>
            </w:r>
            <w:bookmarkEnd w:id="17"/>
          </w:p>
          <w:p w14:paraId="16B7DBE2"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Tổ chức tham gia bảo hiểm tiền gửi không nộp phí bảo hiểm tiền gửi.</w:t>
            </w:r>
          </w:p>
          <w:p w14:paraId="267B3226"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2. Tổ chức bảo hiểm tiền gửi không chi trả hoặc chi trả không đầy đủ tiền bảo hiểm.</w:t>
            </w:r>
          </w:p>
          <w:p w14:paraId="5F3FB11C"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3. Gian lận, giả mạo hồ sơ, tài liệu, giấy tờ về bảo hiểm tiền gửi.</w:t>
            </w:r>
          </w:p>
          <w:p w14:paraId="297A6470"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4. Cản trở, gây khó khăn, làm thiệt hại đến quyền và lợi ích hợp pháp của tổ chức bảo hiểm tiền gửi, tổ chức tham gia bảo hiểm tiền gửi, người được bảo hiểm tiền gửi và cơ quan, tổ chức có liên quan đến bảo hiểm tiền gửi.</w:t>
            </w:r>
          </w:p>
          <w:p w14:paraId="576BF600" w14:textId="77777777"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t>5. Lợi dụng chức vụ, quyền hạn làm trái các quy định của pháp luật về bảo hiểm tiền gửi</w:t>
            </w:r>
          </w:p>
        </w:tc>
        <w:tc>
          <w:tcPr>
            <w:tcW w:w="3780" w:type="dxa"/>
          </w:tcPr>
          <w:p w14:paraId="541C4C9F"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 xml:space="preserve">Điều 11. Các hành vi bị cấm </w:t>
            </w:r>
          </w:p>
          <w:p w14:paraId="5CB44D45"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1. Tổ chức tham gia bảo hiểm tiền gửi không nộp phí bảo hiểm tiền gửi theo quy định pháp luật.</w:t>
            </w:r>
          </w:p>
          <w:p w14:paraId="0C054449"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2. Tổ chức bảo hiểm tiền gửi không chi trả hoặc chi trả không đầy đủ tiền bảo hiểm.</w:t>
            </w:r>
          </w:p>
          <w:p w14:paraId="41194D6E"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3. Gian lận, giả mạo hồ sơ, tài liệu, giấy tờ về bảo hiểm tiền gửi.</w:t>
            </w:r>
          </w:p>
          <w:p w14:paraId="02BC558C"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4. Cản trở, gây khó khăn, làm thiệt hại đến quyền và lợi ích hợp pháp của tổ chức bảo hiểm tiền gửi, tổ chức tham gia bảo hiểm tiền gửi, người được bảo hiểm tiền gửi và cơ quan, tổ chức có liên quan đến bảo hiểm tiền gửi.</w:t>
            </w:r>
          </w:p>
          <w:p w14:paraId="3374FD35" w14:textId="0E2A9482"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B04A48">
              <w:rPr>
                <w:rFonts w:ascii="Times New Roman" w:hAnsi="Times New Roman" w:cs="Times New Roman"/>
                <w:sz w:val="24"/>
                <w:szCs w:val="24"/>
              </w:rPr>
              <w:t>5. Lợi dụng chức vụ, quyền hạn làm trái các quy định của pháp luật về bảo hiểm tiền gửi.</w:t>
            </w:r>
          </w:p>
        </w:tc>
        <w:tc>
          <w:tcPr>
            <w:tcW w:w="4050" w:type="dxa"/>
          </w:tcPr>
          <w:p w14:paraId="63C94B9E" w14:textId="1C34DFA8"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 xml:space="preserve">Điều 11. Các hành vi bị cấm </w:t>
            </w:r>
          </w:p>
          <w:p w14:paraId="4598A14C" w14:textId="77777777" w:rsidR="006D04B3" w:rsidRPr="00382CF2" w:rsidRDefault="006D04B3" w:rsidP="00A95A7E">
            <w:pPr>
              <w:spacing w:before="120" w:after="120" w:line="340" w:lineRule="exact"/>
              <w:ind w:firstLine="720"/>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Tổ chức tham gia bảo hiểm tiền gửi không nộp phí bảo hiểm tiền gửi theo quy định pháp luật.</w:t>
            </w:r>
          </w:p>
          <w:p w14:paraId="0B70C2FE" w14:textId="77777777" w:rsidR="006D04B3" w:rsidRPr="00382CF2" w:rsidRDefault="006D04B3" w:rsidP="00A95A7E">
            <w:pPr>
              <w:spacing w:before="120" w:after="120" w:line="340" w:lineRule="exact"/>
              <w:ind w:firstLine="720"/>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Tổ chức bảo hiểm tiền gửi không chi trả hoặc chi trả không đầy đủ tiền bảo hiểm.</w:t>
            </w:r>
          </w:p>
          <w:p w14:paraId="7FF550B4" w14:textId="77777777" w:rsidR="006D04B3" w:rsidRPr="00382CF2" w:rsidRDefault="006D04B3" w:rsidP="00A95A7E">
            <w:pPr>
              <w:spacing w:before="120" w:after="120" w:line="340" w:lineRule="exact"/>
              <w:ind w:firstLine="720"/>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3. Gian lận, giả mạo hồ sơ, tài liệu, giấy tờ về bảo hiểm tiền gửi.</w:t>
            </w:r>
          </w:p>
          <w:p w14:paraId="0125FFB5" w14:textId="77777777" w:rsidR="006D04B3" w:rsidRPr="00382CF2" w:rsidRDefault="006D04B3" w:rsidP="00A95A7E">
            <w:pPr>
              <w:spacing w:before="120" w:after="120" w:line="340" w:lineRule="exact"/>
              <w:ind w:firstLine="720"/>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4. Cản trở, gây khó khăn, làm thiệt hại đến quyền và lợi ích hợp pháp của tổ chức bảo hiểm tiền gửi, tổ chức tham gia bảo hiểm tiền gửi, người được bảo hiểm tiền gửi và cơ quan, tổ chức có liên quan đến bảo hiểm tiền gửi.</w:t>
            </w:r>
          </w:p>
          <w:p w14:paraId="383D8A6C" w14:textId="3D9EF7FE" w:rsidR="006D04B3" w:rsidRPr="00D819A4" w:rsidRDefault="006D04B3" w:rsidP="00D819A4">
            <w:pPr>
              <w:spacing w:before="120" w:after="120" w:line="340" w:lineRule="exact"/>
              <w:ind w:firstLine="720"/>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5. Lợi dụng chức vụ, quyền hạn làm trái các quy định của pháp luật về bảo hiểm tiền gử</w:t>
            </w:r>
            <w:r w:rsidR="00D819A4">
              <w:rPr>
                <w:rFonts w:ascii="Times New Roman" w:hAnsi="Times New Roman" w:cs="Times New Roman"/>
                <w:sz w:val="24"/>
                <w:szCs w:val="24"/>
                <w:lang w:val="nl-NL"/>
              </w:rPr>
              <w:t>i.</w:t>
            </w:r>
          </w:p>
        </w:tc>
        <w:tc>
          <w:tcPr>
            <w:tcW w:w="3676" w:type="dxa"/>
          </w:tcPr>
          <w:p w14:paraId="2BF434F7" w14:textId="1C71B745"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Khoản 1: Bổ sung “theo quy định pháp luật” để đảm bảo phù hợp với các trường hợp tổ chức tham gia BHTG được miễn nộp phí bảo hiểm thì không vi phạm quy định tại khoản 1 Điều 11.</w:t>
            </w:r>
          </w:p>
          <w:p w14:paraId="52A0B881" w14:textId="0E0EACB7" w:rsidR="006D04B3" w:rsidRPr="00382CF2" w:rsidRDefault="006D04B3">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sidRPr="00382CF2">
              <w:rPr>
                <w:rFonts w:ascii="Times New Roman" w:eastAsia="Times New Roman" w:hAnsi="Times New Roman" w:cs="Times New Roman"/>
                <w:bCs/>
                <w:color w:val="000000" w:themeColor="text1"/>
                <w:sz w:val="24"/>
                <w:szCs w:val="24"/>
              </w:rPr>
              <w:t>- Các nội dug khác giữ nguyên.</w:t>
            </w:r>
          </w:p>
        </w:tc>
      </w:tr>
      <w:tr w:rsidR="006D04B3" w:rsidRPr="00382CF2" w14:paraId="6D7360AF" w14:textId="77777777" w:rsidTr="00D819A4">
        <w:trPr>
          <w:trHeight w:val="20"/>
        </w:trPr>
        <w:tc>
          <w:tcPr>
            <w:tcW w:w="3627" w:type="dxa"/>
          </w:tcPr>
          <w:p w14:paraId="0B9B45BD" w14:textId="41A1F5DD" w:rsidR="006D04B3" w:rsidRPr="00382CF2" w:rsidRDefault="006D04B3" w:rsidP="00594435">
            <w:pPr>
              <w:spacing w:before="60" w:after="60" w:line="288" w:lineRule="auto"/>
              <w:jc w:val="both"/>
              <w:rPr>
                <w:rFonts w:ascii="Times New Roman" w:hAnsi="Times New Roman" w:cs="Times New Roman"/>
                <w:sz w:val="24"/>
                <w:szCs w:val="24"/>
              </w:rPr>
            </w:pPr>
            <w:bookmarkStart w:id="18" w:name="chuong_2"/>
            <w:r w:rsidRPr="00382CF2">
              <w:rPr>
                <w:rFonts w:ascii="Times New Roman" w:hAnsi="Times New Roman" w:cs="Times New Roman"/>
                <w:b/>
                <w:bCs/>
                <w:sz w:val="24"/>
                <w:szCs w:val="24"/>
              </w:rPr>
              <w:t>Chương II</w:t>
            </w:r>
            <w:bookmarkEnd w:id="18"/>
          </w:p>
          <w:p w14:paraId="5ECF2AEA" w14:textId="77777777" w:rsidR="006D04B3" w:rsidRPr="00382CF2" w:rsidRDefault="006D04B3" w:rsidP="00594435">
            <w:pPr>
              <w:spacing w:before="60" w:after="60" w:line="288" w:lineRule="auto"/>
              <w:jc w:val="both"/>
              <w:rPr>
                <w:rFonts w:ascii="Times New Roman" w:hAnsi="Times New Roman" w:cs="Times New Roman"/>
                <w:b/>
                <w:bCs/>
                <w:sz w:val="24"/>
                <w:szCs w:val="24"/>
              </w:rPr>
            </w:pPr>
            <w:bookmarkStart w:id="19" w:name="chuong_2_name"/>
            <w:r w:rsidRPr="00382CF2">
              <w:rPr>
                <w:rFonts w:ascii="Times New Roman" w:hAnsi="Times New Roman" w:cs="Times New Roman"/>
                <w:b/>
                <w:bCs/>
                <w:sz w:val="24"/>
                <w:szCs w:val="24"/>
              </w:rPr>
              <w:t>QUYỀN, NGHĨA VỤ CỦA NGƯỜI ĐƯỢC BẢO HIỂM TIỀN GỬI, TỔ CHỨC THAM GIA BẢO HIỂM TIỀN GỬI, TỔ CHỨC BẢO HIỂM TIỀN GỬI</w:t>
            </w:r>
            <w:bookmarkEnd w:id="19"/>
          </w:p>
        </w:tc>
        <w:tc>
          <w:tcPr>
            <w:tcW w:w="3780" w:type="dxa"/>
          </w:tcPr>
          <w:p w14:paraId="7E49F6CD"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II</w:t>
            </w:r>
          </w:p>
          <w:p w14:paraId="10E80872" w14:textId="768E067D"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QUYỀN, NGHĨA VỤ CỦA NGƯỜI ĐƯỢC BẢO HIỂM TIỀN GỬI, TỔ CHỨC THAM GIA BẢO HIỂM TIỀN GỬI, TỔ CHỨC BẢO HIỂM TIỀN GỬI</w:t>
            </w:r>
          </w:p>
        </w:tc>
        <w:tc>
          <w:tcPr>
            <w:tcW w:w="4050" w:type="dxa"/>
          </w:tcPr>
          <w:p w14:paraId="5E056A73" w14:textId="77777777" w:rsidR="00D819A4" w:rsidRDefault="00D819A4" w:rsidP="00D819A4">
            <w:pPr>
              <w:spacing w:before="60" w:after="60" w:line="288" w:lineRule="auto"/>
              <w:jc w:val="both"/>
              <w:rPr>
                <w:rFonts w:ascii="Times New Roman" w:hAnsi="Times New Roman" w:cs="Times New Roman"/>
                <w:b/>
                <w:color w:val="0D0D0D"/>
                <w:sz w:val="24"/>
                <w:szCs w:val="24"/>
                <w:lang w:val="es-VE"/>
              </w:rPr>
            </w:pPr>
            <w:r>
              <w:rPr>
                <w:rFonts w:ascii="Times New Roman" w:hAnsi="Times New Roman" w:cs="Times New Roman"/>
                <w:b/>
                <w:color w:val="0D0D0D"/>
                <w:sz w:val="24"/>
                <w:szCs w:val="24"/>
                <w:lang w:val="es-VE"/>
              </w:rPr>
              <w:t>CHƯƠNG II</w:t>
            </w:r>
          </w:p>
          <w:p w14:paraId="553CC17D" w14:textId="17E71549" w:rsidR="006D04B3" w:rsidRPr="00382CF2" w:rsidRDefault="00D819A4"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QUYỀN, NGHĨA VỤ CỦA NGƯỜI ĐƯỢC BẢO HIỂM TIỀN GỬI, TỔ CHỨC THAM GIA BẢO HIỂM TIỀN GỬI, TỔ CHỨC BẢO HIỂM TIỀN GỬI</w:t>
            </w:r>
            <w:r w:rsidRPr="00382CF2">
              <w:rPr>
                <w:rFonts w:ascii="Times New Roman" w:hAnsi="Times New Roman" w:cs="Times New Roman"/>
                <w:b/>
                <w:color w:val="0D0D0D"/>
                <w:sz w:val="24"/>
                <w:szCs w:val="24"/>
                <w:lang w:val="es-VE"/>
              </w:rPr>
              <w:t xml:space="preserve"> </w:t>
            </w:r>
          </w:p>
        </w:tc>
        <w:tc>
          <w:tcPr>
            <w:tcW w:w="3676" w:type="dxa"/>
          </w:tcPr>
          <w:p w14:paraId="16D7BCD1"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6D04B3" w:rsidRPr="00382CF2" w14:paraId="065460CE" w14:textId="77777777" w:rsidTr="00D819A4">
        <w:trPr>
          <w:trHeight w:val="20"/>
        </w:trPr>
        <w:tc>
          <w:tcPr>
            <w:tcW w:w="3627" w:type="dxa"/>
          </w:tcPr>
          <w:p w14:paraId="7E5113B4" w14:textId="7AEBB662" w:rsidR="006D04B3" w:rsidRPr="00382CF2" w:rsidRDefault="006D04B3" w:rsidP="00594435">
            <w:pPr>
              <w:spacing w:before="60" w:after="60" w:line="288" w:lineRule="auto"/>
              <w:jc w:val="both"/>
              <w:rPr>
                <w:rFonts w:ascii="Times New Roman" w:hAnsi="Times New Roman" w:cs="Times New Roman"/>
                <w:sz w:val="24"/>
                <w:szCs w:val="24"/>
              </w:rPr>
            </w:pPr>
            <w:bookmarkStart w:id="20" w:name="dieu_11"/>
            <w:r w:rsidRPr="00382CF2">
              <w:rPr>
                <w:rFonts w:ascii="Times New Roman" w:hAnsi="Times New Roman" w:cs="Times New Roman"/>
                <w:b/>
                <w:bCs/>
                <w:sz w:val="24"/>
                <w:szCs w:val="24"/>
              </w:rPr>
              <w:lastRenderedPageBreak/>
              <w:t>Điều 11. Quyền và nghĩa vụ của người được bảo hiểm tiền gửi</w:t>
            </w:r>
            <w:bookmarkEnd w:id="20"/>
          </w:p>
          <w:p w14:paraId="076DE398"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Được bảo hiểm số tiền gửi của mình tại tổ chức tham gia bảo hiểm tiền gửi theo quy định của Luật này.</w:t>
            </w:r>
          </w:p>
          <w:p w14:paraId="1DC0F3CB"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2. Được nhận tiền bảo hiểm đầy đủ và đúng thời hạn theo quy định của Luật này.</w:t>
            </w:r>
          </w:p>
          <w:p w14:paraId="0E5587B8"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3. Yêu cầu tổ chức tham gia bảo hiểm tiền gửi, tổ chức bảo hiểm tiền gửi cung cấp đầy đủ, chính xác thông tin, chế độ về bảo hiểm tiền gửi.</w:t>
            </w:r>
          </w:p>
          <w:p w14:paraId="02445093"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4. Khiếu nại, tố cáo, khởi kiện cơ quan, tổ chức, cá nhân có liên quan đến bảo hiểm tiền gửi theo quy định của pháp luật.</w:t>
            </w:r>
          </w:p>
          <w:p w14:paraId="04EFCD5B" w14:textId="34FCE53B"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t>5. Có nghĩa vụ cung cấp đầy đủ, trung thực thông tin về tiền gửi theo yêu cầu của tổ chức tham gia bảo hiểm tiền gửi, tổ chức bảo hiểm tiền gửi khi thực hiện thủ tục trả tiền bảo hiểm.</w:t>
            </w:r>
          </w:p>
        </w:tc>
        <w:tc>
          <w:tcPr>
            <w:tcW w:w="3780" w:type="dxa"/>
          </w:tcPr>
          <w:p w14:paraId="6D7087F8"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12. Quyền và nghĩa vụ của người được bảo hiểm tiền gửi</w:t>
            </w:r>
          </w:p>
          <w:p w14:paraId="111D2B2F"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1. Được bảo hiểm số tiền gửi của mình tại tổ chức tham gia bảo hiểm tiền gửi theo quy định của Luật này.</w:t>
            </w:r>
          </w:p>
          <w:p w14:paraId="270E67BE"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2. Được nhận tiền bảo hiểm đầy đủ và đúng thời hạn theo quy định của Luật này.</w:t>
            </w:r>
          </w:p>
          <w:p w14:paraId="6EAEAA4E"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3. Yêu cầu tổ chức tham gia bảo hiểm tiền gửi, tổ chức bảo hiểm tiền gửi cung cấp đầy đủ, chính xác thông tin, chế độ về bảo hiểm tiền gửi.</w:t>
            </w:r>
          </w:p>
          <w:p w14:paraId="3DC85AB6"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4. Khiếu nại, tố cáo, khởi kiện cơ quan, tổ chức, cá nhân có liên quan đến bảo hiểm tiền gửi theo quy định của pháp luật.</w:t>
            </w:r>
          </w:p>
          <w:p w14:paraId="6D0BE965" w14:textId="4A4CD301"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sz w:val="24"/>
                <w:szCs w:val="24"/>
                <w:lang w:val="es-VE"/>
              </w:rPr>
              <w:t>5. Có nghĩa vụ cung cấp đầy đủ, trung thực thông tin về tiền gửi theo yêu cầu của tổ chức tham gia bảo hiểm tiền gửi, tổ chức bảo hiểm tiền gửi khi thực hiện thủ tục trả tiền bảo hiểm.</w:t>
            </w:r>
          </w:p>
        </w:tc>
        <w:tc>
          <w:tcPr>
            <w:tcW w:w="4050" w:type="dxa"/>
          </w:tcPr>
          <w:p w14:paraId="7EA5D72C" w14:textId="3098B2B0"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12. Quyền và nghĩa vụ của người được bảo hiểm tiền gửi</w:t>
            </w:r>
          </w:p>
          <w:p w14:paraId="7AE4D355"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Được bảo hiểm số tiền gửi của mình tại tổ chức tham gia bảo hiểm tiền gửi theo quy định của Luật này.</w:t>
            </w:r>
          </w:p>
          <w:p w14:paraId="378C60EF"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2. Được nhận tiền bảo hiểm đầy đủ và đúng thời hạn theo quy định của Luật này.</w:t>
            </w:r>
          </w:p>
          <w:p w14:paraId="1F6F90CF"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3. Yêu cầu tổ chức tham gia bảo hiểm tiền gửi, tổ chức bảo hiểm tiền gửi cung cấp đầy đủ, chính xác thông tin, chế độ về bảo hiểm tiền gửi.</w:t>
            </w:r>
          </w:p>
          <w:p w14:paraId="161322D4"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4. Khiếu nại, tố cáo, khởi kiện cơ quan, tổ chức, cá nhân có liên quan đến bảo hiểm tiền gửi theo quy định của pháp luật.</w:t>
            </w:r>
          </w:p>
          <w:p w14:paraId="12225B4C" w14:textId="17285B0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5. Có nghĩa vụ cung cấp đầy đủ, trung thực thông tin về tiền gửi theo yêu cầu của tổ chức tham gia bảo hiểm tiền gửi, tổ chức bảo hiểm tiền gửi khi thực hiện thủ tục trả tiền bảo hiểm.</w:t>
            </w:r>
          </w:p>
        </w:tc>
        <w:tc>
          <w:tcPr>
            <w:tcW w:w="3676" w:type="dxa"/>
          </w:tcPr>
          <w:p w14:paraId="4B152C61"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Giữ nguyên </w:t>
            </w:r>
          </w:p>
        </w:tc>
      </w:tr>
      <w:tr w:rsidR="006D04B3" w:rsidRPr="00382CF2" w14:paraId="3591B3BB" w14:textId="77777777" w:rsidTr="00D819A4">
        <w:trPr>
          <w:trHeight w:val="20"/>
        </w:trPr>
        <w:tc>
          <w:tcPr>
            <w:tcW w:w="3627" w:type="dxa"/>
          </w:tcPr>
          <w:p w14:paraId="6E1270F6" w14:textId="624571FF" w:rsidR="006D04B3" w:rsidRPr="00382CF2" w:rsidRDefault="006D04B3" w:rsidP="00594435">
            <w:pPr>
              <w:spacing w:before="60" w:after="60" w:line="288" w:lineRule="auto"/>
              <w:jc w:val="both"/>
              <w:rPr>
                <w:rFonts w:ascii="Times New Roman" w:hAnsi="Times New Roman" w:cs="Times New Roman"/>
                <w:sz w:val="24"/>
                <w:szCs w:val="24"/>
              </w:rPr>
            </w:pPr>
            <w:bookmarkStart w:id="21" w:name="dieu_12"/>
            <w:r w:rsidRPr="00382CF2">
              <w:rPr>
                <w:rFonts w:ascii="Times New Roman" w:hAnsi="Times New Roman" w:cs="Times New Roman"/>
                <w:b/>
                <w:bCs/>
                <w:sz w:val="24"/>
                <w:szCs w:val="24"/>
              </w:rPr>
              <w:t>Điều 12. Quyền và nghĩa vụ của tổ chức tham gia bảo hiểm tiền gửi</w:t>
            </w:r>
            <w:bookmarkEnd w:id="21"/>
          </w:p>
          <w:p w14:paraId="54847B10"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lastRenderedPageBreak/>
              <w:t>1. Nộp hồ sơ đề nghị cấp Chứng nhận tham gia bảo hiểm tiền gửi.</w:t>
            </w:r>
          </w:p>
          <w:p w14:paraId="7971EBA7"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2. Được cấp Chứng nhận tham gia bảo hiểm tiền gửi.</w:t>
            </w:r>
          </w:p>
          <w:p w14:paraId="226A5384"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3. Nộp phí bảo hiểm tiền gửi đầy đủ và đúng thời hạn.</w:t>
            </w:r>
          </w:p>
          <w:p w14:paraId="6412AD84"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4. Yêu cầu tổ chức bảo hiểm tiền gửi chi trả tiền bảo hiểm cho người được bảo hiểm tiền gửi tại tổ chức tham gia bảo hiểm tiền gửi khi phát sinh nghĩa vụ trả tiền bảo hiểm.</w:t>
            </w:r>
          </w:p>
          <w:p w14:paraId="3B97947E"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5. Khiếu nại, tố cáo, khởi kiện cơ quan, tổ chức, cá nhân có liên quan đến bảo hiểm tiền gửi theo quy định của pháp luật.</w:t>
            </w:r>
          </w:p>
          <w:p w14:paraId="4128830F" w14:textId="77777777" w:rsidR="006D04B3" w:rsidRPr="00382CF2" w:rsidRDefault="006D04B3" w:rsidP="00594435">
            <w:pPr>
              <w:spacing w:before="60" w:after="60" w:line="288" w:lineRule="auto"/>
              <w:jc w:val="both"/>
              <w:rPr>
                <w:rFonts w:ascii="Times New Roman" w:hAnsi="Times New Roman" w:cs="Times New Roman"/>
                <w:sz w:val="24"/>
                <w:szCs w:val="24"/>
              </w:rPr>
            </w:pPr>
            <w:bookmarkStart w:id="22" w:name="khoan_hd12"/>
            <w:r w:rsidRPr="00382CF2">
              <w:rPr>
                <w:rFonts w:ascii="Times New Roman" w:hAnsi="Times New Roman" w:cs="Times New Roman"/>
                <w:sz w:val="24"/>
                <w:szCs w:val="24"/>
              </w:rPr>
              <w:t>6. Cung cấp thông tin về tiền gửi được bảo hiểm cho tổ chức bảo hiểm tiền gửi theo định kỳ hoặc theo yêu cầu của tổ chức bảo hiểm tiền gửi.</w:t>
            </w:r>
            <w:bookmarkEnd w:id="22"/>
          </w:p>
          <w:p w14:paraId="4A38B5C2"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00753977" w14:textId="77777777" w:rsidR="001965B9" w:rsidRPr="000372E5" w:rsidRDefault="001965B9" w:rsidP="00D819A4">
            <w:pPr>
              <w:spacing w:before="60" w:after="60" w:line="276"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13. Quyền và nghĩa vụ của tổ chức tham gia bảo hiểm tiền gửi</w:t>
            </w:r>
          </w:p>
          <w:p w14:paraId="2C2A2EDF"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1. Được cấp Chứng nhận tham gia bảo hiểm tiền gửi.</w:t>
            </w:r>
          </w:p>
          <w:p w14:paraId="6954F408"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lastRenderedPageBreak/>
              <w:t>2. Công khai việc tham gia bảo hiểm tiền gửi theo quy định của Luật này.</w:t>
            </w:r>
          </w:p>
          <w:p w14:paraId="7B22C622"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 xml:space="preserve">3. Tính, nộp phí bảo hiểm tiền gửi đầy đủ và đúng thời hạn. </w:t>
            </w:r>
          </w:p>
          <w:p w14:paraId="00180C2D"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4. Yêu cầu tổ chức bảo hiểm tiền gửi chi trả tiền bảo hiểm cho người được bảo hiểm tiền gửi tại tổ chức tham gia bảo hiểm tiền gửi khi phát sinh nghĩa vụ trả tiền bảo hiểm.</w:t>
            </w:r>
          </w:p>
          <w:p w14:paraId="3597DDB6"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5. Khiếu nại, tố cáo, khởi kiện cơ quan, tổ chức, cá nhân có liên quan đến bảo hiểm tiền gửi theo quy định của pháp luật.</w:t>
            </w:r>
          </w:p>
          <w:p w14:paraId="1E214DE9"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6. Cung cấp thông tin về tiền gửi được bảo hiểm, thông tin khác liên quan đến việc chi trả bảo hiểm tiền gửi, thông tin liên quan đến việc kiểm tra của tổ chức bảo hiểm tiền gửi quy định tại khoản 10 Điều 14 của Luật này cho tổ chức bảo hiểm tiền gửi theo định kỳ hoặc theo yêu cầu của tổ chức bảo hiểm tiền gửi.</w:t>
            </w:r>
          </w:p>
          <w:p w14:paraId="7EB6ACFF" w14:textId="77777777" w:rsidR="001965B9" w:rsidRPr="00B04A48" w:rsidRDefault="001965B9" w:rsidP="00D819A4">
            <w:pPr>
              <w:spacing w:before="60" w:after="60" w:line="276"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7. Phối hợp với tổ chức bảo hiểm tiền gửi tuyên truyền chính sách, pháp luật về bảo hiểm tiền gửi.</w:t>
            </w:r>
          </w:p>
          <w:p w14:paraId="5E6E54FE" w14:textId="4117AC2C" w:rsidR="006D04B3" w:rsidRPr="00382CF2" w:rsidRDefault="001965B9" w:rsidP="00D819A4">
            <w:pPr>
              <w:spacing w:before="60" w:after="60" w:line="276" w:lineRule="auto"/>
              <w:jc w:val="both"/>
              <w:rPr>
                <w:rFonts w:ascii="Times New Roman" w:hAnsi="Times New Roman" w:cs="Times New Roman"/>
                <w:b/>
                <w:color w:val="0D0D0D"/>
                <w:sz w:val="24"/>
                <w:szCs w:val="24"/>
                <w:lang w:val="es-VE"/>
              </w:rPr>
            </w:pPr>
            <w:r w:rsidRPr="00B04A48">
              <w:rPr>
                <w:rFonts w:ascii="Times New Roman" w:hAnsi="Times New Roman" w:cs="Times New Roman"/>
                <w:sz w:val="24"/>
                <w:szCs w:val="24"/>
                <w:lang w:val="es-VE"/>
              </w:rPr>
              <w:t>8. Quyền và nghĩa vụ khác theo quy định tại Luật này và pháp luật có liên quan.</w:t>
            </w:r>
          </w:p>
        </w:tc>
        <w:tc>
          <w:tcPr>
            <w:tcW w:w="4050" w:type="dxa"/>
          </w:tcPr>
          <w:p w14:paraId="5BAEE832" w14:textId="77777777" w:rsidR="00D819A4" w:rsidRDefault="006D04B3" w:rsidP="00D819A4">
            <w:pPr>
              <w:spacing w:before="60" w:after="60" w:line="276"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13. Quyền và nghĩa vụ của tổ chức tham gia bảo hiểm tiền gử</w:t>
            </w:r>
            <w:r w:rsidR="00D819A4">
              <w:rPr>
                <w:rFonts w:ascii="Times New Roman" w:hAnsi="Times New Roman" w:cs="Times New Roman"/>
                <w:b/>
                <w:color w:val="0D0D0D"/>
                <w:sz w:val="24"/>
                <w:szCs w:val="24"/>
                <w:lang w:val="es-VE"/>
              </w:rPr>
              <w:t>i</w:t>
            </w:r>
          </w:p>
          <w:p w14:paraId="6114AF79" w14:textId="600EA95E" w:rsidR="006D04B3" w:rsidRPr="00D819A4" w:rsidRDefault="006D04B3" w:rsidP="00D819A4">
            <w:pPr>
              <w:spacing w:before="60" w:after="60" w:line="276" w:lineRule="auto"/>
              <w:jc w:val="both"/>
              <w:rPr>
                <w:rFonts w:ascii="Times New Roman" w:hAnsi="Times New Roman" w:cs="Times New Roman"/>
                <w:b/>
                <w:color w:val="0D0D0D"/>
                <w:sz w:val="24"/>
                <w:szCs w:val="24"/>
                <w:lang w:val="es-VE"/>
              </w:rPr>
            </w:pPr>
            <w:r w:rsidRPr="00382CF2">
              <w:rPr>
                <w:rFonts w:ascii="Times New Roman" w:hAnsi="Times New Roman" w:cs="Times New Roman"/>
                <w:sz w:val="24"/>
                <w:szCs w:val="24"/>
                <w:lang w:val="es-VE"/>
              </w:rPr>
              <w:t>1. Được cấp Chứng nhận tham gia bảo hiểm tiền gửi.</w:t>
            </w:r>
          </w:p>
          <w:p w14:paraId="719C9C0E"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lastRenderedPageBreak/>
              <w:t>2. Công khai việc tham gia bảo hiểm tiền gửi theo quy định của Luật này.</w:t>
            </w:r>
          </w:p>
          <w:p w14:paraId="201BC2E5"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3. Tính, nộp phí bảo hiểm tiền gửi đầy đủ và đúng thời hạn. </w:t>
            </w:r>
          </w:p>
          <w:p w14:paraId="64107DC4"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4. Yêu cầu tổ chức bảo hiểm tiền gửi chi trả tiền bảo hiểm cho người được bảo hiểm tiền gửi tại tổ chức tham gia bảo hiểm tiền gửi khi phát sinh nghĩa vụ trả tiền bảo hiểm.</w:t>
            </w:r>
          </w:p>
          <w:p w14:paraId="67B5B958"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5. Khiếu nại, tố cáo, khởi kiện cơ quan, tổ chức, cá nhân có liên quan đến bảo hiểm tiền gửi theo quy định của pháp luật.</w:t>
            </w:r>
          </w:p>
          <w:p w14:paraId="41944973"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6. Cung cấp thông tin về tiền gửi được bảo hiểm, </w:t>
            </w:r>
            <w:r w:rsidRPr="00382CF2">
              <w:rPr>
                <w:rFonts w:ascii="Times New Roman" w:hAnsi="Times New Roman" w:cs="Times New Roman"/>
                <w:color w:val="0D0D0D"/>
                <w:sz w:val="24"/>
                <w:szCs w:val="24"/>
                <w:lang w:val="es-VE"/>
              </w:rPr>
              <w:t xml:space="preserve">thông tin khác liên quan đến việc chi trả bảo hiểm tiền gửi, thông tin liên quan đến việc kiểm tra của tổ chức bảo hiểm tiền gửi quy định tại khoản 10 Điều 14 của Luật này </w:t>
            </w:r>
            <w:r w:rsidRPr="00382CF2">
              <w:rPr>
                <w:rFonts w:ascii="Times New Roman" w:hAnsi="Times New Roman" w:cs="Times New Roman"/>
                <w:sz w:val="24"/>
                <w:szCs w:val="24"/>
                <w:lang w:val="es-VE"/>
              </w:rPr>
              <w:t>cho tổ chức bảo hiểm tiền gửi theo định kỳ hoặc theo yêu cầu của tổ chức bảo hiểm tiền gửi.</w:t>
            </w:r>
          </w:p>
          <w:p w14:paraId="70D28A81"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7. Phối hợp với tổ chức bảo hiểm tiền gửi tuyên truyền chính sách, pháp luật về bảo hiểm tiền gửi.</w:t>
            </w:r>
          </w:p>
          <w:p w14:paraId="58186CE0" w14:textId="77777777" w:rsidR="006D04B3" w:rsidRPr="00382CF2" w:rsidRDefault="006D04B3" w:rsidP="00D819A4">
            <w:pPr>
              <w:spacing w:before="120" w:after="120" w:line="276"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8. Quyền và nghĩa vụ khác theo quy định tại Luật này và pháp luật có liên quan.</w:t>
            </w:r>
          </w:p>
          <w:p w14:paraId="08FD27D4" w14:textId="5B297906" w:rsidR="006D04B3" w:rsidRPr="00382CF2" w:rsidRDefault="006D04B3" w:rsidP="00D819A4">
            <w:pPr>
              <w:spacing w:before="60" w:after="60" w:line="276" w:lineRule="auto"/>
              <w:jc w:val="both"/>
              <w:rPr>
                <w:rFonts w:ascii="Times New Roman" w:hAnsi="Times New Roman" w:cs="Times New Roman"/>
                <w:b/>
                <w:sz w:val="24"/>
                <w:szCs w:val="24"/>
                <w:lang w:val="es-VE"/>
              </w:rPr>
            </w:pPr>
          </w:p>
        </w:tc>
        <w:tc>
          <w:tcPr>
            <w:tcW w:w="3676" w:type="dxa"/>
          </w:tcPr>
          <w:p w14:paraId="79DD7032" w14:textId="01396A8F" w:rsidR="006D04B3" w:rsidRPr="00382CF2" w:rsidRDefault="006D04B3" w:rsidP="00202CBE">
            <w:pPr>
              <w:tabs>
                <w:tab w:val="left" w:pos="720"/>
              </w:tabs>
              <w:spacing w:before="60" w:after="60" w:line="288" w:lineRule="auto"/>
              <w:ind w:left="-3"/>
              <w:jc w:val="both"/>
              <w:rPr>
                <w:rFonts w:ascii="Times New Roman" w:hAnsi="Times New Roman" w:cs="Times New Roman"/>
                <w:sz w:val="24"/>
                <w:szCs w:val="24"/>
                <w:lang w:val="pt-BR"/>
              </w:rPr>
            </w:pPr>
            <w:r w:rsidRPr="00382CF2">
              <w:rPr>
                <w:rFonts w:ascii="Times New Roman" w:eastAsia="Times New Roman" w:hAnsi="Times New Roman" w:cs="Times New Roman"/>
                <w:bCs/>
                <w:iCs/>
                <w:sz w:val="24"/>
                <w:szCs w:val="24"/>
                <w:lang w:val="es-VE"/>
              </w:rPr>
              <w:lastRenderedPageBreak/>
              <w:t>- Bỏ quy định tại khoản 1 Luật hiện hành đ</w:t>
            </w:r>
            <w:r w:rsidRPr="00382CF2">
              <w:rPr>
                <w:rFonts w:ascii="Times New Roman" w:hAnsi="Times New Roman" w:cs="Times New Roman"/>
                <w:sz w:val="24"/>
                <w:szCs w:val="24"/>
                <w:lang w:val="pt-BR"/>
              </w:rPr>
              <w:t xml:space="preserve">ể đơn giản hóa thủ tục cấp, thu hồi chứng nhận tham gia BHTG, đồng bộ với quy định tại Điều 15 dự </w:t>
            </w:r>
            <w:r w:rsidRPr="00382CF2">
              <w:rPr>
                <w:rFonts w:ascii="Times New Roman" w:hAnsi="Times New Roman" w:cs="Times New Roman"/>
                <w:sz w:val="24"/>
                <w:szCs w:val="24"/>
                <w:lang w:val="pt-BR"/>
              </w:rPr>
              <w:lastRenderedPageBreak/>
              <w:t>thảo Luật. Việc cấp Chứng nhận sẽ được tổ chức BHTG thực hiện ngay sau khi NHNN cấp Giấy phép thành lập, không yêu cầu tổ chức tham gia bảo hiểm tiền gửi nộp hồ sơ đề nghị. NHNN có trách nhiệm cung cấp thông tin để BHTGVN thực hiện việc cấp Chứng nhận.</w:t>
            </w:r>
          </w:p>
          <w:p w14:paraId="62D3D3CA" w14:textId="353FC871"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sidRPr="00382CF2">
              <w:rPr>
                <w:rFonts w:ascii="Times New Roman" w:hAnsi="Times New Roman" w:cs="Times New Roman"/>
                <w:sz w:val="24"/>
                <w:szCs w:val="24"/>
                <w:lang w:val="pt-BR"/>
              </w:rPr>
              <w:t>- Khoản 2: Bổ sung quyền, nghĩa vụ của tổ chức tham gia BHTG công khai việc tham gia bảo hiểm tiền gửi để người gửi, đồng bộ với quy định tại Điều 16 dự thảo Luật.</w:t>
            </w:r>
          </w:p>
          <w:p w14:paraId="72ED927B" w14:textId="4A53152A"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sidRPr="00382CF2">
              <w:rPr>
                <w:rFonts w:ascii="Times New Roman" w:eastAsia="Times New Roman" w:hAnsi="Times New Roman" w:cs="Times New Roman"/>
                <w:bCs/>
                <w:iCs/>
                <w:sz w:val="24"/>
                <w:szCs w:val="24"/>
                <w:lang w:val="es-VE"/>
              </w:rPr>
              <w:t xml:space="preserve">- Khoản 3: </w:t>
            </w:r>
            <w:r w:rsidRPr="00382CF2">
              <w:rPr>
                <w:rFonts w:ascii="Times New Roman" w:eastAsia="Times New Roman" w:hAnsi="Times New Roman" w:cs="Times New Roman"/>
                <w:sz w:val="24"/>
                <w:szCs w:val="24"/>
                <w:lang w:val="nl-NL"/>
              </w:rPr>
              <w:t>Theo quy định hiện nay, trách nhiệm tính phí BHTG thuộc về BHTG Việt Nam (BHTGVN). Sau khi tính phí, BHTGVN sẽ gửi thông báo tới tổ chức tham gia BHTG về số phí phải nộp. Điều này dẫn đến trường hợp nộp phí chậm do số lượng tổ chức tham gia BHTG rất lớn, mất nhiều nhân sự, thời gian tính toán số phí phải nộp. Dự thảo Luật b</w:t>
            </w:r>
            <w:r w:rsidRPr="00382CF2">
              <w:rPr>
                <w:rFonts w:ascii="Times New Roman" w:eastAsia="Times New Roman" w:hAnsi="Times New Roman" w:cs="Times New Roman"/>
                <w:bCs/>
                <w:iCs/>
                <w:sz w:val="24"/>
                <w:szCs w:val="24"/>
                <w:lang w:val="es-VE"/>
              </w:rPr>
              <w:t xml:space="preserve">ổ sung trách nhiệm của tổ chức tham gia BHTG thực hiện tính phí BHTG. </w:t>
            </w:r>
            <w:r w:rsidRPr="00382CF2">
              <w:rPr>
                <w:rFonts w:ascii="Times New Roman" w:eastAsia="Times New Roman" w:hAnsi="Times New Roman" w:cs="Times New Roman"/>
                <w:sz w:val="24"/>
                <w:szCs w:val="24"/>
                <w:lang w:val="nl-NL"/>
              </w:rPr>
              <w:t xml:space="preserve">Theo đó, các tổ chức tham gia BHTG chủ động tính toán số phí BHTG dựa trên nguồn dữ liệu </w:t>
            </w:r>
            <w:r w:rsidRPr="00382CF2">
              <w:rPr>
                <w:rFonts w:ascii="Times New Roman" w:eastAsia="Times New Roman" w:hAnsi="Times New Roman" w:cs="Times New Roman"/>
                <w:sz w:val="24"/>
                <w:szCs w:val="24"/>
                <w:lang w:val="nl-NL"/>
              </w:rPr>
              <w:lastRenderedPageBreak/>
              <w:t xml:space="preserve">của chính tổ chức mình để làm cơ sở cho việc nộp phí BHTG. Trên cơ sở kết quả tính và nộp phí của tổ chức tham gia BHTG, tổ chức BHTG kiểm tra, rà soát, đối chiếu việc tính và thu phí BHTG. Điều này tạo điều kiện thuận lợi hơn cho tổ chức BHTG triển khai hiệu quả hoạt động tính, thu phí BHTG cũng như kiểm tra, xác định phí thừa, thiếu. </w:t>
            </w:r>
            <w:r w:rsidRPr="00382CF2">
              <w:rPr>
                <w:rFonts w:ascii="Times New Roman" w:eastAsia="Times New Roman" w:hAnsi="Times New Roman" w:cs="Times New Roman"/>
                <w:bCs/>
                <w:iCs/>
                <w:sz w:val="24"/>
                <w:szCs w:val="24"/>
                <w:lang w:val="es-VE"/>
              </w:rPr>
              <w:t>Việc sửa đổi, bổ sung quy định này nhằm tăng cường trách nhiệm của tổ chức tham gia BHTG trong việc tính và nộp phí đầy đủ.</w:t>
            </w:r>
          </w:p>
          <w:p w14:paraId="5586D3F1" w14:textId="2617150E"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sidRPr="00382CF2">
              <w:rPr>
                <w:rFonts w:ascii="Times New Roman" w:eastAsia="Times New Roman" w:hAnsi="Times New Roman" w:cs="Times New Roman"/>
                <w:bCs/>
                <w:iCs/>
                <w:sz w:val="24"/>
                <w:szCs w:val="24"/>
                <w:lang w:val="es-VE"/>
              </w:rPr>
              <w:t>- Khoản 6: Bổ sung thông tin cần cung cấp cho tổ chức BHTG để thống nhất với khoản 5 Điều 14 dự thảo Luật.</w:t>
            </w:r>
          </w:p>
          <w:p w14:paraId="1F1967CE" w14:textId="44C9012B"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sidRPr="00382CF2">
              <w:rPr>
                <w:rFonts w:ascii="Times New Roman" w:eastAsia="Times New Roman" w:hAnsi="Times New Roman" w:cs="Times New Roman"/>
                <w:bCs/>
                <w:iCs/>
                <w:sz w:val="24"/>
                <w:szCs w:val="24"/>
                <w:lang w:val="es-VE"/>
              </w:rPr>
              <w:t xml:space="preserve">- Khoản 7: </w:t>
            </w:r>
            <w:r w:rsidRPr="00382CF2">
              <w:rPr>
                <w:rFonts w:ascii="Times New Roman" w:eastAsia="Times New Roman" w:hAnsi="Times New Roman" w:cs="Times New Roman"/>
                <w:bCs/>
                <w:iCs/>
                <w:sz w:val="24"/>
                <w:szCs w:val="24"/>
                <w:lang w:val="vi-VN"/>
              </w:rPr>
              <w:t xml:space="preserve">Tại Quyết định số 1660/QĐ-TTg ngày 30/12/2022 của Thủ trướng Chính phủ về việc phê duyệt Chiến lược phát triển BHTG đến năm 2025, định hướng đến năm 2030, một trong những giải pháp về tuyên truyền chính sách BHTG là “Nghiên cứu, đề xuất sửa đổi, bổ sung Luật Bảo hiểm tiền gửi nội dung quy định tổ chức tham gia bảo </w:t>
            </w:r>
            <w:r w:rsidRPr="00382CF2">
              <w:rPr>
                <w:rFonts w:ascii="Times New Roman" w:eastAsia="Times New Roman" w:hAnsi="Times New Roman" w:cs="Times New Roman"/>
                <w:bCs/>
                <w:iCs/>
                <w:sz w:val="24"/>
                <w:szCs w:val="24"/>
                <w:lang w:val="vi-VN"/>
              </w:rPr>
              <w:lastRenderedPageBreak/>
              <w:t>hiểm tiền gửi có trách nhiệm phối hợp với tổ chức bảo hiểm tiền gửi tuyên truyền chính sách bảo hiểm tiền gửi.”</w:t>
            </w:r>
          </w:p>
          <w:p w14:paraId="2CB00BB3" w14:textId="77777777"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vi-VN"/>
              </w:rPr>
            </w:pPr>
            <w:r w:rsidRPr="00382CF2">
              <w:rPr>
                <w:rFonts w:ascii="Times New Roman" w:eastAsia="Times New Roman" w:hAnsi="Times New Roman" w:cs="Times New Roman"/>
                <w:bCs/>
                <w:iCs/>
                <w:sz w:val="24"/>
                <w:szCs w:val="24"/>
                <w:lang w:val="es-VE"/>
              </w:rPr>
              <w:t>V</w:t>
            </w:r>
            <w:r w:rsidRPr="00382CF2">
              <w:rPr>
                <w:rFonts w:ascii="Times New Roman" w:eastAsia="Times New Roman" w:hAnsi="Times New Roman" w:cs="Times New Roman"/>
                <w:bCs/>
                <w:iCs/>
                <w:sz w:val="24"/>
                <w:szCs w:val="24"/>
                <w:lang w:val="vi-VN"/>
              </w:rPr>
              <w:t>iệc tuyên truyền chính sách BHTG là góp phần tạo dựng lòng tin của người gửi tiền đối với các TCTD cũng như duy trì sự ổn định của hệ thống các TCTD, bảo đảm sự phát triển an toàn, lành mạnh của hoạt động ngân hàng, như vậy có thể hiểu rằng các TCTD cũng là đối tượng được hưởng lợi trực tiếp từ việc tuyên truyền về chính sách BHTG, góp phần tăng trưởng huy động vốn từ người dân của TCTD. Do đó, các TCTD cũng cần phải có trách nhiệm chung trong việc tổ chức tuyên truyền chính sách, pháp luật của nhà nước về BHTG.</w:t>
            </w:r>
          </w:p>
          <w:p w14:paraId="78BD9EE7" w14:textId="77777777"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vi-VN"/>
              </w:rPr>
            </w:pPr>
            <w:r w:rsidRPr="00382CF2">
              <w:rPr>
                <w:rFonts w:ascii="Times New Roman" w:eastAsia="Times New Roman" w:hAnsi="Times New Roman" w:cs="Times New Roman"/>
                <w:bCs/>
                <w:iCs/>
                <w:sz w:val="24"/>
                <w:szCs w:val="24"/>
                <w:lang w:val="vi-VN"/>
              </w:rPr>
              <w:t>Do vậy, dự thảo Luật bổ sung quy định quyền, nghĩa vụ của tổ chức tham gia BHTG trong việc phối hợp với tổ chức BHTG tuyên truyền chính sách, pháp luật về BHTG.</w:t>
            </w:r>
          </w:p>
          <w:p w14:paraId="1D85EBB2" w14:textId="72C0A055"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Cs/>
                <w:iCs/>
                <w:sz w:val="24"/>
                <w:szCs w:val="24"/>
                <w:lang w:val="vi-VN"/>
              </w:rPr>
            </w:pPr>
            <w:r w:rsidRPr="00382CF2">
              <w:rPr>
                <w:rFonts w:ascii="Times New Roman" w:eastAsia="Times New Roman" w:hAnsi="Times New Roman" w:cs="Times New Roman"/>
                <w:bCs/>
                <w:iCs/>
                <w:sz w:val="24"/>
                <w:szCs w:val="24"/>
                <w:lang w:val="vi-VN"/>
              </w:rPr>
              <w:t xml:space="preserve">- Khoản </w:t>
            </w:r>
            <w:r w:rsidRPr="00382CF2">
              <w:rPr>
                <w:rFonts w:ascii="Times New Roman" w:eastAsia="Times New Roman" w:hAnsi="Times New Roman" w:cs="Times New Roman"/>
                <w:bCs/>
                <w:iCs/>
                <w:sz w:val="24"/>
                <w:szCs w:val="24"/>
              </w:rPr>
              <w:t>8</w:t>
            </w:r>
            <w:r w:rsidRPr="00382CF2">
              <w:rPr>
                <w:rFonts w:ascii="Times New Roman" w:eastAsia="Times New Roman" w:hAnsi="Times New Roman" w:cs="Times New Roman"/>
                <w:bCs/>
                <w:iCs/>
                <w:sz w:val="24"/>
                <w:szCs w:val="24"/>
                <w:lang w:val="vi-VN"/>
              </w:rPr>
              <w:t xml:space="preserve">: bổ sung khoản này để đảm bảo tính bao quát, đầy đủ. </w:t>
            </w:r>
          </w:p>
          <w:p w14:paraId="35AFD52B" w14:textId="77777777" w:rsidR="006D04B3" w:rsidRPr="00382CF2" w:rsidRDefault="006D04B3" w:rsidP="00202CBE">
            <w:pPr>
              <w:tabs>
                <w:tab w:val="left" w:pos="720"/>
              </w:tabs>
              <w:spacing w:before="60" w:after="60" w:line="288" w:lineRule="auto"/>
              <w:ind w:left="-3"/>
              <w:jc w:val="both"/>
              <w:rPr>
                <w:rFonts w:ascii="Times New Roman" w:eastAsia="Times New Roman" w:hAnsi="Times New Roman" w:cs="Times New Roman"/>
                <w:b/>
                <w:bCs/>
                <w:color w:val="000000" w:themeColor="text1"/>
                <w:sz w:val="24"/>
                <w:szCs w:val="24"/>
                <w:lang w:val="vi-VN"/>
              </w:rPr>
            </w:pPr>
            <w:r w:rsidRPr="00382CF2">
              <w:rPr>
                <w:rFonts w:ascii="Times New Roman" w:eastAsia="Times New Roman" w:hAnsi="Times New Roman" w:cs="Times New Roman"/>
                <w:bCs/>
                <w:iCs/>
                <w:sz w:val="24"/>
                <w:szCs w:val="24"/>
                <w:lang w:val="vi-VN"/>
              </w:rPr>
              <w:lastRenderedPageBreak/>
              <w:t>- Các nội dung khác giữ nguyên.</w:t>
            </w:r>
          </w:p>
        </w:tc>
      </w:tr>
      <w:tr w:rsidR="006D04B3" w:rsidRPr="00382CF2" w14:paraId="1D6EFBCF" w14:textId="77777777" w:rsidTr="00D819A4">
        <w:trPr>
          <w:trHeight w:val="3381"/>
        </w:trPr>
        <w:tc>
          <w:tcPr>
            <w:tcW w:w="3627" w:type="dxa"/>
          </w:tcPr>
          <w:p w14:paraId="31A8CFFF"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b/>
                <w:bCs/>
                <w:sz w:val="24"/>
                <w:szCs w:val="24"/>
                <w:lang w:val="vi-VN"/>
              </w:rPr>
              <w:lastRenderedPageBreak/>
              <w:t>Điều 13. Quyền và nghĩa vụ của tổ chức bảo hiểm tiền gửi</w:t>
            </w:r>
          </w:p>
          <w:p w14:paraId="344032EB"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1. Xây dựng chiến lược phát triển bảo hiểm tiền gửi để Ngân hàng Nhà nước Việt Nam trình Thủ tướng Chính phủ phê duyệt và tổ chức thực hiện.</w:t>
            </w:r>
          </w:p>
          <w:p w14:paraId="1DEE2D93"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2. Đề xuất với cơ quan quản lý nhà nước có thẩm quyền ban hành mới hoặc sửa đổi, bổ sung, thay thế, hủy bỏ, bãi bỏ, đình chỉ việc thi hành văn bản quy phạm pháp luật có liên quan đến hoạt động bảo hiểm tiền gửi.</w:t>
            </w:r>
          </w:p>
          <w:p w14:paraId="55572FD3"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3. Chịu sự kiểm tra, thanh tra, giám sát của Ngân hàng Nhà nước Việt Nam và các cơ quan nhà nước có thẩm quyền theo quy định của pháp luật.</w:t>
            </w:r>
          </w:p>
          <w:p w14:paraId="0CD2A02D"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4. Cấp và thu hồi Chứng nhận tham gia bảo hiểm tiền gửi.</w:t>
            </w:r>
          </w:p>
          <w:p w14:paraId="07578EC1"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5. Yêu cầu tổ chức tham gia bảo hiểm tiền gửi cung cấp thông tin về tiền gửi được bảo hiểm.</w:t>
            </w:r>
          </w:p>
          <w:p w14:paraId="450C42A0"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lastRenderedPageBreak/>
              <w:t>6. Tính và thu phí bảo hiểm tiền gửi đối với tổ chức tham gia bảo hiểm tiền gửi theo quy định của Luật này.</w:t>
            </w:r>
          </w:p>
          <w:p w14:paraId="0264DD07"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7. Quản lý, sử dụng và bảo toàn nguồn vốn bảo hiểm tiền gửi.</w:t>
            </w:r>
          </w:p>
          <w:p w14:paraId="72801468"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8. Chi trả tiền bảo hiểm cho người được bảo hiểm tiền gửi theo quy định của Luật này.</w:t>
            </w:r>
          </w:p>
          <w:p w14:paraId="369BC2D5"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9. Theo dõi, kiểm tra việc chấp hành các quy định pháp luật về bảo hiểm tiền gửi; kiến nghị Ngân hàng Nhà nước Việt Nam xử lý hành vi vi phạm quy định của pháp luật về bảo hiểm tiền gửi.</w:t>
            </w:r>
          </w:p>
          <w:p w14:paraId="108E4943"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10. Tổng hợp, phân tích và xử lý thông tin về tổ chức tham gia bảo hiểm tiền gửi nhằm phát hiện và kiến nghị Ngân hàng Nhà nước Việt Nam xử lý kịp thời những vi phạm quy định về an toàn hoạt động ngân hàng, rủi ro gây mất an toàn trong hệ thống ngân hàng.</w:t>
            </w:r>
          </w:p>
          <w:p w14:paraId="3D9D47B0"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11. Bảo đảm bí mật số liệu tiền gửi và tài liệu liên quan đến bảo hiểm tiền gửi của tổ chức tham gia bảo hiểm tiền gửi theo quy định của pháp luật.</w:t>
            </w:r>
          </w:p>
          <w:p w14:paraId="55D3F531"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lastRenderedPageBreak/>
              <w:t>12.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 tiếp nhận các nguồn tài trợ của các tổ chức, cá nhân trong nước và nước ngoài để tăng cường năng lực hoạt động.</w:t>
            </w:r>
          </w:p>
          <w:p w14:paraId="3F7232DD"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13. Tham gia vào quá trình kiểm soát đặc biệt đối với tổ chức tham gia bảo hiểm tiền gửi theo quy định của Ngân hàng Nhà nước Việt Nam; tham gia quản lý, thanh lý tài sản của tổ chức tham gia bảo hiểm tiền gửi theo quy định của Chính phủ.</w:t>
            </w:r>
          </w:p>
          <w:p w14:paraId="1B162EDD"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14. Tổ chức tuyên truyền chính sách, pháp luật về bảo hiểm tiền gửi; tổ chức đào tạo, bồi dưỡng nghiệp vụ về bảo hiểm tiền gửi, nghiên cứu ứng dụng khoa học, công nghệ và phương thức quản lý phù hợp với yêu cầu phát triển của tổ chức bảo hiểm tiền gửi.</w:t>
            </w:r>
          </w:p>
          <w:p w14:paraId="3D10A150" w14:textId="77777777" w:rsidR="006D04B3" w:rsidRPr="00382CF2" w:rsidRDefault="006D04B3" w:rsidP="00594435">
            <w:pPr>
              <w:spacing w:before="60" w:after="60" w:line="288" w:lineRule="auto"/>
              <w:jc w:val="both"/>
              <w:rPr>
                <w:rFonts w:ascii="Times New Roman" w:hAnsi="Times New Roman" w:cs="Times New Roman"/>
                <w:b/>
                <w:bCs/>
                <w:sz w:val="24"/>
                <w:szCs w:val="24"/>
                <w:lang w:val="vi-VN"/>
              </w:rPr>
            </w:pPr>
          </w:p>
        </w:tc>
        <w:tc>
          <w:tcPr>
            <w:tcW w:w="3780" w:type="dxa"/>
          </w:tcPr>
          <w:p w14:paraId="310D48DF" w14:textId="77777777" w:rsidR="001965B9" w:rsidRPr="004D7FC6" w:rsidRDefault="001965B9" w:rsidP="001965B9">
            <w:pPr>
              <w:spacing w:before="60" w:after="60" w:line="288" w:lineRule="auto"/>
              <w:jc w:val="both"/>
              <w:rPr>
                <w:rFonts w:ascii="Times New Roman" w:hAnsi="Times New Roman" w:cs="Times New Roman"/>
                <w:b/>
                <w:bCs/>
                <w:color w:val="0D0D0D"/>
                <w:sz w:val="24"/>
                <w:szCs w:val="24"/>
                <w:lang w:val="vi-VN"/>
              </w:rPr>
            </w:pPr>
            <w:r w:rsidRPr="004D7FC6">
              <w:rPr>
                <w:rFonts w:ascii="Times New Roman" w:hAnsi="Times New Roman" w:cs="Times New Roman"/>
                <w:b/>
                <w:bCs/>
                <w:color w:val="0D0D0D"/>
                <w:sz w:val="24"/>
                <w:szCs w:val="24"/>
                <w:lang w:val="vi-VN"/>
              </w:rPr>
              <w:lastRenderedPageBreak/>
              <w:t>Điều 14. Quyền và nghĩa vụ của tổ chức bảo hiểm tiền gửi</w:t>
            </w:r>
          </w:p>
          <w:p w14:paraId="65B1591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1. Xây dựng chiến lược phát triển bảo hiểm tiền gửi để Ngân hàng Nhà nước Việt Nam trình Thủ tướng Chính phủ phê duyệt và tổ chức thực hiện.</w:t>
            </w:r>
          </w:p>
          <w:p w14:paraId="5FB2DB02"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2. Đề xuất với cơ quan quản lý nhà nước có thẩm quyền ban hành mới hoặc sửa đổi, bổ sung, thay thế, bãi bỏ, đình chỉ việc thi hành văn bản quy phạm pháp luật có liên quan đến hoạt động bảo hiểm tiền gửi.</w:t>
            </w:r>
          </w:p>
          <w:p w14:paraId="6B88C2E7"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3. Chịu sự kiểm tra, thanh tra, giám sát của Ngân hàng Nhà nước Việt Nam và các cơ quan nhà nước có thẩm quyền theo quy định của Luật này và pháp luật có liên quan.</w:t>
            </w:r>
          </w:p>
          <w:p w14:paraId="78A9F653"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4. Cấp và thu hồi Chứng nhận tham gia bảo hiểm tiền gửi.</w:t>
            </w:r>
          </w:p>
          <w:p w14:paraId="2B5BC943"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5. Yêu cầu tổ chức tham gia bảo hiểm tiền gửi cung cấp thông tin về tiền gửi được bảo hiểm, thông tin khác liên quan đến việc chi trả bảo hiểm tiền gửi, thông tin liên quan đến việc kiểm tra của tổ chức bảo hiểm tiền gửi quy </w:t>
            </w:r>
            <w:r w:rsidRPr="00B04A48">
              <w:rPr>
                <w:rFonts w:ascii="Times New Roman" w:hAnsi="Times New Roman" w:cs="Times New Roman"/>
                <w:color w:val="0D0D0D"/>
                <w:sz w:val="24"/>
                <w:szCs w:val="24"/>
                <w:lang w:val="vi-VN"/>
              </w:rPr>
              <w:lastRenderedPageBreak/>
              <w:t xml:space="preserve">định tại khoản 10 Điều này theo quy định của Thống đốc Ngân hàng Nhà nước Việt Nam. </w:t>
            </w:r>
          </w:p>
          <w:p w14:paraId="7B44D399"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6. Tính và thu phí bảo hiểm tiền gửi đối với tổ chức tham gia bảo hiểm tiền gửi theo quy định của Luật này.</w:t>
            </w:r>
          </w:p>
          <w:p w14:paraId="1A7680A2"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7. Quản lý, sử dụng và bảo toàn vốn khi thực hiện hoạt động đầu tư, trừ một số nguyên nhân khách quan, bất khả kháng ảnh hưởng đến vốn và thu nhập theo quy định tại chế độ tài chính của tổ chức bảo hiểm tiền gửi. Việc bảo toàn vốn được đánh giá trên cơ sở hiệu quả tổng thể của tổ chức bảo hiểm tiền gửi. </w:t>
            </w:r>
          </w:p>
          <w:p w14:paraId="4F3177A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8. Chi trả tiền bảo hiểm cho người được bảo hiểm tiền gửi theo quy định của Luật này và pháp luật có liên quan.</w:t>
            </w:r>
          </w:p>
          <w:p w14:paraId="37C73ED8"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9. Theo dõi, kiểm tra việc chấp hành các quy định pháp luật về bảo hiểm tiền gửi; kiến nghị Ngân hàng Nhà nước Việt Nam xử lý hành vi vi phạm quy định của pháp luật về bảo hiểm tiền gửi.</w:t>
            </w:r>
          </w:p>
          <w:p w14:paraId="71C2B8C3"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10. Thực hiện kiểm tra tổ chức tham gia bảo hiểm tiền gửi theo kế hoạch, </w:t>
            </w:r>
            <w:r w:rsidRPr="00B04A48">
              <w:rPr>
                <w:rFonts w:ascii="Times New Roman" w:hAnsi="Times New Roman" w:cs="Times New Roman"/>
                <w:color w:val="0D0D0D"/>
                <w:sz w:val="24"/>
                <w:szCs w:val="24"/>
                <w:lang w:val="vi-VN"/>
              </w:rPr>
              <w:lastRenderedPageBreak/>
              <w:t>nội dung do Ngân hàng Nhà nước giao.</w:t>
            </w:r>
          </w:p>
          <w:p w14:paraId="5636F7F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11. Tổng hợp, phân tích và xử lý thông tin về tổ chức tham gia bảo hiểm tiền gửi nhằm phát hiện và kiến nghị Ngân hàng Nhà nước Việt Nam xử lý kịp thời những vi phạm quy định về an toàn hoạt động ngân hàng, rủi ro gây mất an toàn trong hệ thống ngân hàng.</w:t>
            </w:r>
          </w:p>
          <w:p w14:paraId="15D2AFFF"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12. Bảo đảm bí mật số liệu tiền gửi và tài liệu liên quan đến bảo hiểm tiền gửi của tổ chức tham gia bảo hiểm tiền gửi theo quy định của pháp luật.</w:t>
            </w:r>
          </w:p>
          <w:p w14:paraId="4EB67C23"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13.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 tiếp nhận các nguồn tài trợ của các tổ chức, cá nhân trong nước và nước ngoài để tăng cường năng lực hoạt động; vay đặc biệt của Ngân hàng Nhà nước Việt Nam theo quy định tại </w:t>
            </w:r>
            <w:r w:rsidRPr="00B04A48">
              <w:rPr>
                <w:rFonts w:ascii="Times New Roman" w:hAnsi="Times New Roman" w:cs="Times New Roman"/>
                <w:color w:val="0D0D0D"/>
                <w:sz w:val="24"/>
                <w:szCs w:val="24"/>
                <w:lang w:val="vi-VN"/>
              </w:rPr>
              <w:lastRenderedPageBreak/>
              <w:t>Luật này, Luật Các tổ chức tín dụng và pháp luật có liên quan.</w:t>
            </w:r>
          </w:p>
          <w:p w14:paraId="49C534E3"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14. Tham gia vào quá trình can thiệp sớm, kiểm soát đặc biệt, xử lý tổ chức tín dụng:</w:t>
            </w:r>
          </w:p>
          <w:p w14:paraId="2D8AD11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a) 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dụng; </w:t>
            </w:r>
          </w:p>
          <w:p w14:paraId="41834288"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b) Cho vay đặc biệt tổ chức tham gia bảo hiểm tiền gửi theo quy định tại Luật này và pháp luật có liên quan;</w:t>
            </w:r>
          </w:p>
          <w:p w14:paraId="639C2E93"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c) Mua trái phiếu dài hạn của tổ chức tín dụng nhận chuyển giao bắt buộc theo quyết định của Ngân hàng Nhà nước Việt Nam; </w:t>
            </w:r>
          </w:p>
          <w:p w14:paraId="79B3AF1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 xml:space="preserve">d) Cử người đủ tiêu chuẩn, điều kiện để giữ chức danh Chủ tịch, thành viên khác của Hội đồng quản trị; Trưởng ban, thành viên khác của Ban Kiểm soát; Giám đốc, Phó giám đốc và chức danh quản lý, điều hành khác của quỹ tín dụng nhân dân được kiểm </w:t>
            </w:r>
            <w:r w:rsidRPr="00B04A48">
              <w:rPr>
                <w:rFonts w:ascii="Times New Roman" w:hAnsi="Times New Roman" w:cs="Times New Roman"/>
                <w:color w:val="0D0D0D"/>
                <w:sz w:val="24"/>
                <w:szCs w:val="24"/>
                <w:lang w:val="vi-VN"/>
              </w:rPr>
              <w:lastRenderedPageBreak/>
              <w:t>soát đặc biệt theo yêu cầu của Ngân hàng Nhà nước Việt Nam;</w:t>
            </w:r>
          </w:p>
          <w:p w14:paraId="7D500E1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đ) Các nội dung khác theo quy định tại Luật này và pháp luật có liên quan.</w:t>
            </w:r>
          </w:p>
          <w:p w14:paraId="03389BCA"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vi-VN"/>
              </w:rPr>
            </w:pPr>
            <w:r w:rsidRPr="00B04A48">
              <w:rPr>
                <w:rFonts w:ascii="Times New Roman" w:hAnsi="Times New Roman" w:cs="Times New Roman"/>
                <w:color w:val="0D0D0D"/>
                <w:sz w:val="24"/>
                <w:szCs w:val="24"/>
                <w:lang w:val="vi-VN"/>
              </w:rPr>
              <w:t>15. Tham gia quản lý, thanh lý tài sản của tổ chức tham gia bảo hiểm tiền gửi theo pháp luật về tổ chức tín dụng và các quy định pháp luật có liên quan.</w:t>
            </w:r>
          </w:p>
          <w:p w14:paraId="5376B799" w14:textId="2DBD405E" w:rsidR="006D04B3" w:rsidRPr="00382CF2" w:rsidRDefault="001965B9" w:rsidP="001965B9">
            <w:pPr>
              <w:spacing w:before="60" w:after="60" w:line="288" w:lineRule="auto"/>
              <w:jc w:val="both"/>
              <w:rPr>
                <w:rFonts w:ascii="Times New Roman" w:hAnsi="Times New Roman" w:cs="Times New Roman"/>
                <w:b/>
                <w:bCs/>
                <w:color w:val="0D0D0D"/>
                <w:sz w:val="24"/>
                <w:szCs w:val="24"/>
                <w:lang w:val="vi-VN"/>
              </w:rPr>
            </w:pPr>
            <w:r w:rsidRPr="00B04A48">
              <w:rPr>
                <w:rFonts w:ascii="Times New Roman" w:hAnsi="Times New Roman" w:cs="Times New Roman"/>
                <w:color w:val="0D0D0D"/>
                <w:sz w:val="24"/>
                <w:szCs w:val="24"/>
                <w:lang w:val="vi-VN"/>
              </w:rPr>
              <w:t>16. Thực hiện công tác tuyên truyền chính sách, pháp luật, hình ảnh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phù hợp với yêu cầu phát triển của tổ chức bảo hiểm tiền gửi.</w:t>
            </w:r>
          </w:p>
        </w:tc>
        <w:tc>
          <w:tcPr>
            <w:tcW w:w="4050" w:type="dxa"/>
          </w:tcPr>
          <w:p w14:paraId="42094969" w14:textId="49BF85A4" w:rsidR="006D04B3" w:rsidRPr="00382CF2" w:rsidRDefault="006D04B3" w:rsidP="00594435">
            <w:pPr>
              <w:spacing w:before="60" w:after="60" w:line="288" w:lineRule="auto"/>
              <w:jc w:val="both"/>
              <w:rPr>
                <w:rFonts w:ascii="Times New Roman" w:hAnsi="Times New Roman" w:cs="Times New Roman"/>
                <w:b/>
                <w:bCs/>
                <w:color w:val="0D0D0D"/>
                <w:sz w:val="24"/>
                <w:szCs w:val="24"/>
                <w:lang w:val="vi-VN"/>
              </w:rPr>
            </w:pPr>
            <w:r w:rsidRPr="00382CF2">
              <w:rPr>
                <w:rFonts w:ascii="Times New Roman" w:hAnsi="Times New Roman" w:cs="Times New Roman"/>
                <w:b/>
                <w:bCs/>
                <w:color w:val="0D0D0D"/>
                <w:sz w:val="24"/>
                <w:szCs w:val="24"/>
                <w:lang w:val="vi-VN"/>
              </w:rPr>
              <w:lastRenderedPageBreak/>
              <w:t>Điều 14. Quyền và nghĩa vụ của tổ chức bảo hiểm tiền gửi</w:t>
            </w:r>
          </w:p>
          <w:p w14:paraId="5A39F059"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 Xây dựng chiến lược phát triển bảo hiểm tiền gửi để Ngân hàng Nhà nước Việt Nam trình Thủ tướng Chính phủ phê duyệt và tổ chức thực hiện.</w:t>
            </w:r>
          </w:p>
          <w:p w14:paraId="7BC67EF7"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2. Đề xuất với cơ quan quản lý nhà nước có thẩm quyền ban hành mới hoặc sửa đổi, bổ sung, thay thế, bãi bỏ, đình chỉ việc thi hành văn bản quy phạm pháp luật có liên quan đến hoạt động bảo hiểm tiền gửi.</w:t>
            </w:r>
          </w:p>
          <w:p w14:paraId="0901B482"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3. Chịu sự kiểm tra, thanh tra, giám sát của Ngân hàng Nhà nước Việt Nam và các cơ quan nhà nước có thẩm quyền theo quy định của Luật này và pháp luật có liên quan.</w:t>
            </w:r>
          </w:p>
          <w:p w14:paraId="21768C8F"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4. Cấp và thu hồi Chứng nhận tham gia bảo hiểm tiền gửi.</w:t>
            </w:r>
          </w:p>
          <w:p w14:paraId="5BFB1FAA"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 xml:space="preserve">5. Yêu cầu tổ chức tham gia bảo hiểm tiền gửi cung cấp thông tin về tiền gửi được bảo hiểm, thông tin khác liên quan đến việc chi trả bảo hiểm tiền gửi, thông tin liên quan đến việc kiểm tra của tổ </w:t>
            </w:r>
            <w:r w:rsidRPr="00382CF2">
              <w:rPr>
                <w:rFonts w:ascii="Times New Roman" w:hAnsi="Times New Roman" w:cs="Times New Roman"/>
                <w:color w:val="0D0D0D"/>
                <w:sz w:val="24"/>
                <w:szCs w:val="24"/>
                <w:lang w:val="es-VE"/>
              </w:rPr>
              <w:lastRenderedPageBreak/>
              <w:t xml:space="preserve">chức bảo hiểm tiền gửi quy định tại khoản 10 Điều này theo quy định của Thống đốc Ngân hàng Nhà nước Việt Nam. </w:t>
            </w:r>
          </w:p>
          <w:p w14:paraId="4BFAB52B"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6. Tính và thu phí bảo hiểm tiền gửi đối với tổ chức tham gia bảo hiểm tiền gửi theo quy định của Luật này.</w:t>
            </w:r>
          </w:p>
          <w:p w14:paraId="6C05087D" w14:textId="77777777" w:rsidR="006D04B3" w:rsidRPr="00382CF2" w:rsidRDefault="006D04B3" w:rsidP="00D819A4">
            <w:pPr>
              <w:spacing w:before="120" w:after="120" w:line="340" w:lineRule="exact"/>
              <w:jc w:val="both"/>
              <w:rPr>
                <w:rFonts w:ascii="Times New Roman" w:hAnsi="Times New Roman" w:cs="Times New Roman"/>
                <w:b/>
                <w:iCs/>
                <w:sz w:val="24"/>
                <w:szCs w:val="24"/>
                <w:lang w:val="es-VE"/>
              </w:rPr>
            </w:pPr>
            <w:r w:rsidRPr="00382CF2">
              <w:rPr>
                <w:rFonts w:ascii="Times New Roman" w:hAnsi="Times New Roman" w:cs="Times New Roman"/>
                <w:color w:val="0D0D0D"/>
                <w:sz w:val="24"/>
                <w:szCs w:val="24"/>
                <w:lang w:val="es-VE"/>
              </w:rPr>
              <w:t>7. Quản lý, sử dụng và bảo toàn vốn khi thực hiện hoạt động đầu tư,</w:t>
            </w:r>
            <w:r w:rsidRPr="00382CF2">
              <w:rPr>
                <w:rFonts w:ascii="Times New Roman" w:hAnsi="Times New Roman" w:cs="Times New Roman"/>
                <w:iCs/>
                <w:sz w:val="24"/>
                <w:szCs w:val="24"/>
                <w:lang w:val="es-VE"/>
              </w:rPr>
              <w:t xml:space="preserve"> trừ một số nguyên nhân khách quan, bất khả kháng ảnh hưởng đến vốn và thu nhập theo quy định tại chế độ tài chính của tổ chức bảo hiểm tiền gửi. Việc bảo toàn vốn được đánh giá trên cơ sở hiệu quả tổng thể của tổ chức bảo hiểm tiền gửi.</w:t>
            </w:r>
            <w:r w:rsidRPr="00382CF2">
              <w:rPr>
                <w:rFonts w:ascii="Times New Roman" w:hAnsi="Times New Roman" w:cs="Times New Roman"/>
                <w:b/>
                <w:iCs/>
                <w:sz w:val="24"/>
                <w:szCs w:val="24"/>
                <w:lang w:val="es-VE"/>
              </w:rPr>
              <w:t xml:space="preserve"> </w:t>
            </w:r>
          </w:p>
          <w:p w14:paraId="18238365"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8. Chi trả tiền bảo hiểm cho người được bảo hiểm tiền gửi theo quy định của Luật này và pháp luật có liên quan.</w:t>
            </w:r>
          </w:p>
          <w:p w14:paraId="25748765" w14:textId="77777777" w:rsidR="006D04B3" w:rsidRPr="00382CF2" w:rsidRDefault="006D04B3" w:rsidP="00D819A4">
            <w:pPr>
              <w:tabs>
                <w:tab w:val="left" w:pos="2430"/>
              </w:tabs>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9. Theo dõi, kiểm tra việc chấp hành các quy định pháp luật về bảo hiểm tiền gửi của tổ chức tham gia bảo hiểm tiền gửi; kiến nghị Ngân hàng Nhà nước Việt Nam xử lý hành vi vi phạm quy định của pháp luật về bảo hiểm tiền gửi.</w:t>
            </w:r>
          </w:p>
          <w:p w14:paraId="027AEF08"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bookmarkStart w:id="23" w:name="khoan_10_13"/>
            <w:r w:rsidRPr="00382CF2">
              <w:rPr>
                <w:rFonts w:ascii="Times New Roman" w:hAnsi="Times New Roman" w:cs="Times New Roman"/>
                <w:sz w:val="24"/>
                <w:szCs w:val="24"/>
                <w:lang w:val="es-VE"/>
              </w:rPr>
              <w:t xml:space="preserve">10. Thực hiện kiểm tra tổ chức tham gia bảo hiểm tiền gửi theo kế hoạch, nội </w:t>
            </w:r>
            <w:r w:rsidRPr="00382CF2">
              <w:rPr>
                <w:rFonts w:ascii="Times New Roman" w:hAnsi="Times New Roman" w:cs="Times New Roman"/>
                <w:sz w:val="24"/>
                <w:szCs w:val="24"/>
                <w:lang w:val="es-VE"/>
              </w:rPr>
              <w:lastRenderedPageBreak/>
              <w:t>dung do Ngân hàng Nhà nước Việt Nam giao.</w:t>
            </w:r>
          </w:p>
          <w:p w14:paraId="4130C85E"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11. Tổng hợp, phân tích và xử lý thông tin về tổ chức tham gia bảo hiểm tiền gửi nhằm phát hiện và kiến nghị Ngân hàng Nhà nước Việt Nam xử lý kịp thời những vi phạm quy định về an toàn hoạt động ngân hàng, rủi ro gây mất an toàn trong hệ thống ngân hàng.</w:t>
            </w:r>
            <w:bookmarkEnd w:id="23"/>
          </w:p>
          <w:p w14:paraId="07839C6A"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12. Bảo đảm bí mật số liệu tiền gửi và tài liệu liên quan đến bảo hiểm tiền gửi của tổ chức tham gia bảo hiểm tiền gửi theo quy định của pháp luật.</w:t>
            </w:r>
          </w:p>
          <w:p w14:paraId="5F1445F4"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bookmarkStart w:id="24" w:name="khoan_12_13"/>
            <w:r w:rsidRPr="00382CF2">
              <w:rPr>
                <w:rFonts w:ascii="Times New Roman" w:hAnsi="Times New Roman" w:cs="Times New Roman"/>
                <w:color w:val="0D0D0D"/>
                <w:sz w:val="24"/>
                <w:szCs w:val="24"/>
                <w:lang w:val="es-VE"/>
              </w:rPr>
              <w:t>13.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 tiếp nhận các nguồn tài trợ của các tổ chức, cá nhân trong nước và nước ngoài để tăng cường năng lực hoạt động</w:t>
            </w:r>
            <w:bookmarkEnd w:id="24"/>
            <w:r w:rsidRPr="00382CF2">
              <w:rPr>
                <w:rFonts w:ascii="Times New Roman" w:hAnsi="Times New Roman" w:cs="Times New Roman"/>
                <w:color w:val="0D0D0D"/>
                <w:sz w:val="24"/>
                <w:szCs w:val="24"/>
                <w:lang w:val="es-VE"/>
              </w:rPr>
              <w:t>;</w:t>
            </w:r>
            <w:r w:rsidRPr="00382CF2">
              <w:rPr>
                <w:rFonts w:ascii="Times New Roman" w:hAnsi="Times New Roman" w:cs="Times New Roman"/>
                <w:b/>
                <w:sz w:val="24"/>
                <w:szCs w:val="24"/>
                <w:lang w:val="es-VE"/>
              </w:rPr>
              <w:t xml:space="preserve"> </w:t>
            </w:r>
            <w:r w:rsidRPr="00382CF2">
              <w:rPr>
                <w:rFonts w:ascii="Times New Roman" w:hAnsi="Times New Roman" w:cs="Times New Roman"/>
                <w:sz w:val="24"/>
                <w:szCs w:val="24"/>
                <w:lang w:val="es-VE"/>
              </w:rPr>
              <w:t xml:space="preserve">vay đặc biệt của Ngân hàng Nhà nước Việt Nam theo quy định tại </w:t>
            </w:r>
            <w:r w:rsidRPr="00382CF2">
              <w:rPr>
                <w:rFonts w:ascii="Times New Roman" w:hAnsi="Times New Roman" w:cs="Times New Roman"/>
                <w:sz w:val="24"/>
                <w:szCs w:val="24"/>
                <w:lang w:val="es-VE"/>
              </w:rPr>
              <w:lastRenderedPageBreak/>
              <w:t>Luật này, Luật Các tổ chức tín dụng và pháp luật có liên quan.</w:t>
            </w:r>
          </w:p>
          <w:p w14:paraId="27CC8B5E" w14:textId="77777777" w:rsidR="006D04B3" w:rsidRPr="00382CF2" w:rsidRDefault="006D04B3" w:rsidP="00D819A4">
            <w:pPr>
              <w:shd w:val="clear" w:color="auto" w:fill="FFFFFF"/>
              <w:spacing w:before="120" w:after="120" w:line="340" w:lineRule="exact"/>
              <w:jc w:val="both"/>
              <w:rPr>
                <w:rFonts w:ascii="Times New Roman" w:hAnsi="Times New Roman" w:cs="Times New Roman"/>
                <w:sz w:val="24"/>
                <w:szCs w:val="24"/>
              </w:rPr>
            </w:pPr>
            <w:bookmarkStart w:id="25" w:name="khoan_13"/>
            <w:r w:rsidRPr="00382CF2">
              <w:rPr>
                <w:rFonts w:ascii="Times New Roman" w:hAnsi="Times New Roman" w:cs="Times New Roman"/>
                <w:sz w:val="24"/>
                <w:szCs w:val="24"/>
              </w:rPr>
              <w:t>14. Tham gia vào quá trình can thiệp sớm, kiểm soát đặc biệt, xử lý tổ chức tín dụng:</w:t>
            </w:r>
          </w:p>
          <w:p w14:paraId="6D0B53F0" w14:textId="77777777" w:rsidR="006D04B3" w:rsidRPr="00382CF2" w:rsidRDefault="006D04B3" w:rsidP="00D819A4">
            <w:pPr>
              <w:shd w:val="clear" w:color="auto" w:fill="FFFFFF"/>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t xml:space="preserve">a) 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dụng; </w:t>
            </w:r>
          </w:p>
          <w:p w14:paraId="66A00044" w14:textId="77777777" w:rsidR="006D04B3" w:rsidRPr="00382CF2" w:rsidRDefault="006D04B3" w:rsidP="00D819A4">
            <w:pPr>
              <w:shd w:val="clear" w:color="auto" w:fill="FFFFFF"/>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t>b) Cho vay đặc biệt tổ chức tham gia bảo hiểm tiền gửi theo quy định tại Luật này và pháp luật có liên quan;</w:t>
            </w:r>
          </w:p>
          <w:p w14:paraId="23372811" w14:textId="77777777" w:rsidR="006D04B3" w:rsidRPr="00382CF2" w:rsidRDefault="006D04B3" w:rsidP="00D819A4">
            <w:pPr>
              <w:shd w:val="clear" w:color="auto" w:fill="FFFFFF"/>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t xml:space="preserve">c) Mua trái phiếu dài hạn của tổ chức tín dụng nhận chuyển giao bắt buộc theo quyết định của Ngân hàng Nhà nước Việt Nam; </w:t>
            </w:r>
          </w:p>
          <w:p w14:paraId="1608D537" w14:textId="77777777" w:rsidR="006D04B3" w:rsidRPr="00382CF2" w:rsidRDefault="006D04B3" w:rsidP="00D819A4">
            <w:pPr>
              <w:shd w:val="clear" w:color="auto" w:fill="FFFFFF"/>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t xml:space="preserve">d) Cử người đủ tiêu chuẩn, điều kiện để giữ chức danh Chủ tịch, thành viên khác của Hội đồng quản trị; Trưởng ban, thành viên khác của Ban Kiểm soát; Giám đốc, Phó giám đốc và chức danh </w:t>
            </w:r>
            <w:r w:rsidRPr="00382CF2">
              <w:rPr>
                <w:rFonts w:ascii="Times New Roman" w:hAnsi="Times New Roman" w:cs="Times New Roman"/>
                <w:sz w:val="24"/>
                <w:szCs w:val="24"/>
              </w:rPr>
              <w:lastRenderedPageBreak/>
              <w:t>quản lý, điều hành khác của quỹ tín dụng nhân dân được kiểm soát đặc biệt theo yêu cầu của Ngân hàng Nhà nước Việt Nam;</w:t>
            </w:r>
          </w:p>
          <w:p w14:paraId="6BE86BEE" w14:textId="77777777" w:rsidR="006D04B3" w:rsidRPr="00382CF2" w:rsidRDefault="006D04B3" w:rsidP="00D819A4">
            <w:pPr>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t>đ) Các nội dung khác theo quy định tại Luật này và pháp luật có liên quan.</w:t>
            </w:r>
          </w:p>
          <w:p w14:paraId="4E817834" w14:textId="77777777" w:rsidR="006D04B3" w:rsidRPr="00382CF2" w:rsidRDefault="006D04B3" w:rsidP="00D819A4">
            <w:pPr>
              <w:shd w:val="clear" w:color="auto" w:fill="FFFFFF"/>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t xml:space="preserve">15. Tham gia quản lý, thanh lý tài sản của tổ chức tham gia bảo hiểm tiền gửi theo </w:t>
            </w:r>
            <w:bookmarkEnd w:id="25"/>
            <w:r w:rsidRPr="00382CF2">
              <w:rPr>
                <w:rFonts w:ascii="Times New Roman" w:hAnsi="Times New Roman" w:cs="Times New Roman"/>
                <w:sz w:val="24"/>
                <w:szCs w:val="24"/>
              </w:rPr>
              <w:t>pháp luật về tổ chức tín dụng và các quy định pháp luật có liên quan.</w:t>
            </w:r>
          </w:p>
          <w:p w14:paraId="307258DA" w14:textId="0FA63B5C" w:rsidR="006D04B3" w:rsidRPr="00D819A4" w:rsidRDefault="006D04B3" w:rsidP="00D819A4">
            <w:pPr>
              <w:spacing w:before="120" w:after="120" w:line="340" w:lineRule="exact"/>
              <w:jc w:val="both"/>
              <w:rPr>
                <w:rFonts w:ascii="Times New Roman" w:hAnsi="Times New Roman" w:cs="Times New Roman"/>
                <w:color w:val="0D0D0D"/>
                <w:sz w:val="24"/>
                <w:szCs w:val="24"/>
              </w:rPr>
            </w:pPr>
            <w:r w:rsidRPr="00382CF2">
              <w:rPr>
                <w:rFonts w:ascii="Times New Roman" w:hAnsi="Times New Roman" w:cs="Times New Roman"/>
                <w:color w:val="0D0D0D"/>
                <w:sz w:val="24"/>
                <w:szCs w:val="24"/>
              </w:rPr>
              <w:t>16. Thực hiện công tác tuyên truyền chính sách, pháp luật, hình ảnh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phù hợp với yêu cầu phát triển của tổ chức bảo hiểm tiền gửi.</w:t>
            </w:r>
          </w:p>
        </w:tc>
        <w:tc>
          <w:tcPr>
            <w:tcW w:w="3676" w:type="dxa"/>
          </w:tcPr>
          <w:p w14:paraId="2DC76E0D" w14:textId="77777777"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lastRenderedPageBreak/>
              <w:t>- Khoản 3, khoản 8, khoản 15, khoản 16: Điều chỉnh kỹ thuật để đảm bảo rõ ràng.</w:t>
            </w:r>
          </w:p>
          <w:p w14:paraId="56D5ADCE" w14:textId="3A8331A6"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t>- Khoản 5: Bổ sung quyền, nghĩa vụ của tổ chức BHTG được yêu cầu tổ chức tham gia BHTG cung cấp thông tin liên quan đến việc chi trả bảo hiểm tiền gửi và thông tin liên quan đến việc kiểm tra của tổ chức BHTG, đảm bảo tổ chức BHTG có cơ sở để thực hiện việc chi trả và triển khai thực hiệnhoạt động kiểm tra tổ chức tham gia BHTG.</w:t>
            </w:r>
          </w:p>
          <w:p w14:paraId="2B0539AA" w14:textId="4D31833F"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t xml:space="preserve">- Khoản 7: làm rõ nguyên tắc </w:t>
            </w:r>
            <w:r w:rsidRPr="00382CF2">
              <w:rPr>
                <w:rFonts w:ascii="Times New Roman" w:hAnsi="Times New Roman" w:cs="Times New Roman"/>
                <w:sz w:val="24"/>
                <w:szCs w:val="24"/>
                <w:lang w:val="pt-BR"/>
              </w:rPr>
              <w:t xml:space="preserve">tổ chức BHTG quản lý, sử dụng và bảo toàn vốn khi thực hiện hoạt động đầu tư, trừ một số nguyên nhân khách quan, bất khả kháng ảnh hưởng đến vốn và thu nhập </w:t>
            </w:r>
            <w:r w:rsidRPr="00382CF2">
              <w:rPr>
                <w:rFonts w:ascii="Times New Roman" w:hAnsi="Times New Roman" w:cs="Times New Roman"/>
                <w:iCs/>
                <w:sz w:val="24"/>
                <w:szCs w:val="24"/>
                <w:lang w:val="es-VE"/>
              </w:rPr>
              <w:t>theo quy định tại chế độ tài chính của tổ chức bảo hiểm tiền gửi</w:t>
            </w:r>
            <w:r w:rsidRPr="00382CF2">
              <w:rPr>
                <w:rFonts w:ascii="Times New Roman" w:hAnsi="Times New Roman" w:cs="Times New Roman"/>
                <w:sz w:val="24"/>
                <w:szCs w:val="24"/>
                <w:lang w:val="pt-BR"/>
              </w:rPr>
              <w:t xml:space="preserve">. Việc bảo toàn vốn được đánh giá trên cơ sở hiệu quả tổng thể của tổ chức BHTG. </w:t>
            </w:r>
          </w:p>
          <w:p w14:paraId="5E79A3CE" w14:textId="5076F3ED"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t xml:space="preserve">- Khoản 10: Thực hiện Chỉ thị của Thủ tướng Chính phủ, thời gian qua NHNN đã giao BHTGVN thực hiện </w:t>
            </w:r>
            <w:r w:rsidRPr="00382CF2">
              <w:rPr>
                <w:rFonts w:ascii="Times New Roman" w:hAnsi="Times New Roman" w:cs="Times New Roman"/>
                <w:sz w:val="24"/>
                <w:szCs w:val="24"/>
                <w:lang w:val="it-IT"/>
              </w:rPr>
              <w:lastRenderedPageBreak/>
              <w:t>kiểm tra một số QTDND (từ năm 2019 đến nay, NHNN đã giao BHTGVN thực hiện kiểm tra đối với 234 QTDND, riêng trong năm 2025, BHTGVN thực hiện kiểm tra 120 QTDND); việc kiểm tra của BHTGVN giúp NHNN kịp thời phát hiện một số các hành vi vi phạm của QTDND. Trong quá trình BHTGVN triển khai kiểm tra QTDND theo yêu cầu của NHNN phát sinh một số khó khăn, vướng mắc như quyền, nghĩa vụ của BHTGVN trong quá trình kiểm tra chưa được ghi nhận tại Luật BHTG, chưa có cơ sở để hướng dẫn cụ thể cách thức, phương thức phối hợp, việc ghi nhận các vi phạm trong quá trình kiểm tra của BHTGVN và xử lý kiến nghị, đề xuất của BHTGVN đối với các hành vi vi phạm. Để đảm bảo cơ sở pháp lý rõ ràng cho hoạt động kiểm tra của tổ chức BHTG, d</w:t>
            </w:r>
            <w:r w:rsidRPr="00382CF2">
              <w:rPr>
                <w:rFonts w:ascii="Times New Roman" w:eastAsia="Times New Roman" w:hAnsi="Times New Roman" w:cs="Times New Roman"/>
                <w:bCs/>
                <w:sz w:val="24"/>
                <w:szCs w:val="24"/>
                <w:lang w:val="it-IT"/>
              </w:rPr>
              <w:t>ự thảo Luật b</w:t>
            </w:r>
            <w:r w:rsidRPr="00382CF2">
              <w:rPr>
                <w:rFonts w:ascii="Times New Roman" w:hAnsi="Times New Roman" w:cs="Times New Roman"/>
                <w:sz w:val="24"/>
                <w:szCs w:val="24"/>
                <w:lang w:val="it-IT"/>
              </w:rPr>
              <w:t>ổ sung quyền, nghĩa vụ của tổ chức BHTG trong việc kiểm tra tổ chức tham gia BHTG theo kế hoạch, nội dung do NHNN giao.</w:t>
            </w:r>
          </w:p>
          <w:p w14:paraId="7B8E0C38" w14:textId="5E8B0394" w:rsidR="006D04B3" w:rsidRPr="00382CF2" w:rsidRDefault="006D04B3" w:rsidP="00863E82">
            <w:pPr>
              <w:tabs>
                <w:tab w:val="right" w:leader="dot" w:pos="7920"/>
              </w:tabs>
              <w:spacing w:before="60" w:after="60" w:line="276"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lastRenderedPageBreak/>
              <w:t>- Khoản 13: Bổ sung quyền, nghĩa vụ của tổ chức BHTG được vay đặc biệt của NHNN, thống nhất với nội dung mới bổ sung tại Điều 42 dự thảo Luật.</w:t>
            </w:r>
          </w:p>
          <w:p w14:paraId="27707019" w14:textId="23BD1D1B" w:rsidR="006D04B3" w:rsidRPr="00382CF2" w:rsidRDefault="006D04B3" w:rsidP="00863E82">
            <w:pPr>
              <w:spacing w:line="276"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t xml:space="preserve">Tiếp tục kế thừa quy định tại Luật hiện hành, theo đó quy định tổ chức BHTG tiếp nhận hỗ trợ theo nguyên tắc có hoàn trả từ ngân sách nhà nước theo quyết định của Thủ tướng Chính phủ hoặc vay của TCTD, tổ chức khác có bảo lãnh của Chính phủ trong trường hợp nguồn vốn của tổ chức BHTG tạm thời không đủ để trả tiền bảo hiểm. Quy định này phù hợp với phù hợp với điểm b khoản 1 Điều 37 Luật Ngân sách nhà nước quy định nhiệm vụ chi của ngân sách trung ương trong chi đầu tư phát triển là:  Đầu tư và hỗ trợ vốn cho các doanh nghiệp cung cấp sản phẩm, dịch vụ công ích thiết yếu cho xã hội, doanh nghiệp hoạt động trong lĩnh vực trực tiếp phục vụ quốc phòng, an ninh do Nhà nước giao nhiệm vụ, đặt hàng; các tổ chức kinh tế; các tổ chức tài chính của trung ương; đầu tư vốn nhà nước </w:t>
            </w:r>
            <w:r w:rsidRPr="00382CF2">
              <w:rPr>
                <w:rFonts w:ascii="Times New Roman" w:hAnsi="Times New Roman" w:cs="Times New Roman"/>
                <w:sz w:val="24"/>
                <w:szCs w:val="24"/>
                <w:lang w:val="it-IT"/>
              </w:rPr>
              <w:lastRenderedPageBreak/>
              <w:t xml:space="preserve">vào doanh nghiệp của trung ương theo quy định của pháp luật; </w:t>
            </w:r>
          </w:p>
          <w:p w14:paraId="1377C040" w14:textId="77777777"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t>- Khoản 14:</w:t>
            </w:r>
          </w:p>
          <w:p w14:paraId="74170D1F" w14:textId="77777777"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it-IT"/>
              </w:rPr>
            </w:pPr>
            <w:r w:rsidRPr="00382CF2">
              <w:rPr>
                <w:rFonts w:ascii="Times New Roman" w:hAnsi="Times New Roman" w:cs="Times New Roman"/>
                <w:sz w:val="24"/>
                <w:szCs w:val="24"/>
                <w:lang w:val="it-IT"/>
              </w:rPr>
              <w:t>+ Điều a, b, c: Bổ sung các quyền, nghĩa vụ của tổ chức BHTG thống nhất với các quy định tại khoản 2 Điều 169, Điều 171, khoản 1 Điều 182 và khoản 1 Điều 185, Điều 190 Luật các TCTD.</w:t>
            </w:r>
          </w:p>
          <w:p w14:paraId="335F4F1B" w14:textId="77777777"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nl-NL" w:eastAsia="zh-CN"/>
              </w:rPr>
            </w:pPr>
            <w:r w:rsidRPr="00382CF2">
              <w:rPr>
                <w:rFonts w:ascii="Times New Roman" w:hAnsi="Times New Roman" w:cs="Times New Roman"/>
                <w:sz w:val="24"/>
                <w:szCs w:val="24"/>
                <w:lang w:val="it-IT"/>
              </w:rPr>
              <w:t xml:space="preserve">+ Điểm d: </w:t>
            </w:r>
            <w:r w:rsidRPr="00382CF2">
              <w:rPr>
                <w:rFonts w:ascii="Times New Roman" w:hAnsi="Times New Roman" w:cs="Times New Roman"/>
                <w:sz w:val="24"/>
                <w:szCs w:val="24"/>
                <w:lang w:val="nl-NL" w:eastAsia="zh-CN"/>
              </w:rPr>
              <w:t>Hiện nay, hệ thống quỹ tín dụng nhân dân (QTDND) hiện có khoảng 1.176 QTDND</w:t>
            </w:r>
            <w:r w:rsidRPr="00382CF2">
              <w:rPr>
                <w:rStyle w:val="FootnoteReference"/>
                <w:rFonts w:ascii="Times New Roman" w:hAnsi="Times New Roman" w:cs="Times New Roman"/>
                <w:sz w:val="24"/>
                <w:szCs w:val="24"/>
                <w:lang w:val="nl-NL" w:eastAsia="zh-CN"/>
              </w:rPr>
              <w:footnoteReference w:id="1"/>
            </w:r>
            <w:r w:rsidRPr="00382CF2">
              <w:rPr>
                <w:rFonts w:ascii="Times New Roman" w:hAnsi="Times New Roman" w:cs="Times New Roman"/>
                <w:sz w:val="24"/>
                <w:szCs w:val="24"/>
                <w:lang w:val="nl-NL" w:eastAsia="zh-CN"/>
              </w:rPr>
              <w:t xml:space="preserve">. Số lượng QTDND lớn trong khi chất lượng hoạt động của các QTDND không đồng đều. Một số QTDND xảy ra vi phạm có liên quan trực tiếp đến người quản lý, kiểm soát, điều hành của Quỹ. Trong thời gian qua NHHTX đã cử hơn 300 nhân sự tham gia QTDND, tuy nhiên do số lượng QTDND lớn nên cần thêm sự tham gia của BHTGVN để thực hiện nhiệm vụ này. Tại khoản 13 Điều 13 Luật BHTG quy định quyền, nghĩa vụ của tổ chức bảo hiểm tiền gửi tham gia vào quá trình </w:t>
            </w:r>
            <w:r w:rsidRPr="00382CF2">
              <w:rPr>
                <w:rFonts w:ascii="Times New Roman" w:hAnsi="Times New Roman" w:cs="Times New Roman"/>
                <w:sz w:val="24"/>
                <w:szCs w:val="24"/>
                <w:lang w:val="vi-VN" w:eastAsia="zh-CN"/>
              </w:rPr>
              <w:t>KSĐB</w:t>
            </w:r>
            <w:r w:rsidRPr="00382CF2">
              <w:rPr>
                <w:rFonts w:ascii="Times New Roman" w:hAnsi="Times New Roman" w:cs="Times New Roman"/>
                <w:sz w:val="24"/>
                <w:szCs w:val="24"/>
                <w:lang w:val="nl-NL" w:eastAsia="zh-CN"/>
              </w:rPr>
              <w:t xml:space="preserve"> đối </w:t>
            </w:r>
            <w:r w:rsidRPr="00382CF2">
              <w:rPr>
                <w:rFonts w:ascii="Times New Roman" w:hAnsi="Times New Roman" w:cs="Times New Roman"/>
                <w:sz w:val="24"/>
                <w:szCs w:val="24"/>
                <w:lang w:val="nl-NL" w:eastAsia="zh-CN"/>
              </w:rPr>
              <w:lastRenderedPageBreak/>
              <w:t>với tổ chức tham gia bảo hiểm tiền gửi, tuy nhiên chưa có quy định về việc cử người tham gia tái cơ cấu TCTD theo yêu cầu của NHNN. Do đó dự thảo Luật bổ sung quyền, nghĩa vụ của tổ chức BHTG cử người giữ chức danh quản lý, điều hành, thành viên BKS tại QTDND được kiểm soát đặc biệt theo yêu cầu của NHNN để đảm bảo đầy đủ cơ sở pháp lý cho quá trình triển khai thực hiện.</w:t>
            </w:r>
          </w:p>
          <w:p w14:paraId="577422FC" w14:textId="25DC979E" w:rsidR="006D04B3" w:rsidRPr="00382CF2" w:rsidRDefault="006D04B3" w:rsidP="0032712C">
            <w:pPr>
              <w:tabs>
                <w:tab w:val="right" w:leader="dot" w:pos="7920"/>
              </w:tabs>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Các nội dung khác giữ nguyên</w:t>
            </w:r>
          </w:p>
        </w:tc>
      </w:tr>
      <w:tr w:rsidR="006D04B3" w:rsidRPr="00382CF2" w14:paraId="7CE0EA06" w14:textId="77777777" w:rsidTr="00D819A4">
        <w:trPr>
          <w:trHeight w:val="20"/>
        </w:trPr>
        <w:tc>
          <w:tcPr>
            <w:tcW w:w="3627" w:type="dxa"/>
          </w:tcPr>
          <w:p w14:paraId="45BEFB02" w14:textId="4FC54E8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26" w:name="chuong_3"/>
            <w:r w:rsidRPr="00382CF2">
              <w:rPr>
                <w:rFonts w:ascii="Times New Roman" w:hAnsi="Times New Roman" w:cs="Times New Roman"/>
                <w:b/>
                <w:bCs/>
                <w:sz w:val="24"/>
                <w:szCs w:val="24"/>
                <w:lang w:val="nl-NL"/>
              </w:rPr>
              <w:lastRenderedPageBreak/>
              <w:t>Chương III</w:t>
            </w:r>
            <w:bookmarkEnd w:id="26"/>
          </w:p>
          <w:p w14:paraId="4AB04827"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bookmarkStart w:id="27" w:name="chuong_3_name"/>
            <w:r w:rsidRPr="00382CF2">
              <w:rPr>
                <w:rFonts w:ascii="Times New Roman" w:hAnsi="Times New Roman" w:cs="Times New Roman"/>
                <w:b/>
                <w:bCs/>
                <w:sz w:val="24"/>
                <w:szCs w:val="24"/>
                <w:lang w:val="nl-NL"/>
              </w:rPr>
              <w:t>HOẠT ĐỘNG BẢO HIỂM TIỀN GỬI</w:t>
            </w:r>
            <w:bookmarkEnd w:id="27"/>
          </w:p>
        </w:tc>
        <w:tc>
          <w:tcPr>
            <w:tcW w:w="3780" w:type="dxa"/>
          </w:tcPr>
          <w:p w14:paraId="50E258D7"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III</w:t>
            </w:r>
          </w:p>
          <w:p w14:paraId="7E7269D5" w14:textId="16771749"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HOẠT ĐỘNG BẢO HIỂM TIỀN GỬI</w:t>
            </w:r>
          </w:p>
        </w:tc>
        <w:tc>
          <w:tcPr>
            <w:tcW w:w="4050" w:type="dxa"/>
          </w:tcPr>
          <w:p w14:paraId="67CCE47F" w14:textId="0C6E4C51"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CHƯƠNG III</w:t>
            </w:r>
          </w:p>
          <w:p w14:paraId="3A66BE4B" w14:textId="77777777"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HOẠT ĐỘNG BẢO HIỂM TIỀN GỬI</w:t>
            </w:r>
          </w:p>
        </w:tc>
        <w:tc>
          <w:tcPr>
            <w:tcW w:w="3676" w:type="dxa"/>
          </w:tcPr>
          <w:p w14:paraId="129F1B24"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p>
        </w:tc>
      </w:tr>
      <w:tr w:rsidR="006D04B3" w:rsidRPr="00382CF2" w14:paraId="7300A193" w14:textId="77777777" w:rsidTr="00D819A4">
        <w:trPr>
          <w:trHeight w:val="20"/>
        </w:trPr>
        <w:tc>
          <w:tcPr>
            <w:tcW w:w="3627" w:type="dxa"/>
          </w:tcPr>
          <w:p w14:paraId="5B7EDFFD"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bookmarkStart w:id="28" w:name="muc_1_3"/>
            <w:r w:rsidRPr="00382CF2">
              <w:rPr>
                <w:rFonts w:ascii="Times New Roman" w:hAnsi="Times New Roman" w:cs="Times New Roman"/>
                <w:b/>
                <w:bCs/>
                <w:sz w:val="24"/>
                <w:szCs w:val="24"/>
                <w:lang w:val="nl-NL"/>
              </w:rPr>
              <w:t>Mục 1</w:t>
            </w:r>
          </w:p>
          <w:p w14:paraId="2D63D7D6" w14:textId="0AF2E3E2" w:rsidR="006D04B3" w:rsidRPr="00382CF2" w:rsidRDefault="006D04B3" w:rsidP="00594435">
            <w:pPr>
              <w:spacing w:before="60" w:after="60" w:line="288" w:lineRule="auto"/>
              <w:jc w:val="both"/>
              <w:rPr>
                <w:rFonts w:ascii="Times New Roman" w:hAnsi="Times New Roman" w:cs="Times New Roman"/>
                <w:b/>
                <w:bCs/>
                <w:sz w:val="24"/>
                <w:szCs w:val="24"/>
                <w:lang w:val="nl-NL"/>
              </w:rPr>
            </w:pPr>
            <w:r w:rsidRPr="00382CF2">
              <w:rPr>
                <w:rFonts w:ascii="Times New Roman" w:hAnsi="Times New Roman" w:cs="Times New Roman"/>
                <w:b/>
                <w:bCs/>
                <w:sz w:val="24"/>
                <w:szCs w:val="24"/>
                <w:lang w:val="nl-NL"/>
              </w:rPr>
              <w:lastRenderedPageBreak/>
              <w:t>CHỨNG NHẬN THAM GIA BẢO HIỂM TIỀN GỬI</w:t>
            </w:r>
            <w:bookmarkEnd w:id="28"/>
          </w:p>
        </w:tc>
        <w:tc>
          <w:tcPr>
            <w:tcW w:w="3780" w:type="dxa"/>
          </w:tcPr>
          <w:p w14:paraId="5F9C6AD2"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Mục 1</w:t>
            </w:r>
          </w:p>
          <w:p w14:paraId="3A96428D" w14:textId="0EBAD149"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CHỨNG NHẬN THAM GIA BẢO HIỂM TIỀN GỬI</w:t>
            </w:r>
          </w:p>
        </w:tc>
        <w:tc>
          <w:tcPr>
            <w:tcW w:w="4050" w:type="dxa"/>
          </w:tcPr>
          <w:p w14:paraId="6A5BE7EF" w14:textId="0653093E"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Mục 1</w:t>
            </w:r>
          </w:p>
          <w:p w14:paraId="62DDA8B1" w14:textId="77777777" w:rsidR="006D04B3" w:rsidRPr="00382CF2" w:rsidRDefault="006D04B3" w:rsidP="00594435">
            <w:pPr>
              <w:spacing w:before="60" w:after="60" w:line="288" w:lineRule="auto"/>
              <w:jc w:val="both"/>
              <w:rPr>
                <w:rFonts w:ascii="Times New Roman" w:hAnsi="Times New Roman" w:cs="Times New Roman"/>
                <w:b/>
                <w:strike/>
                <w:color w:val="0D0D0D"/>
                <w:sz w:val="24"/>
                <w:szCs w:val="24"/>
                <w:lang w:val="es-VE"/>
              </w:rPr>
            </w:pPr>
            <w:r w:rsidRPr="00382CF2">
              <w:rPr>
                <w:rFonts w:ascii="Times New Roman" w:hAnsi="Times New Roman" w:cs="Times New Roman"/>
                <w:b/>
                <w:color w:val="0D0D0D"/>
                <w:sz w:val="24"/>
                <w:szCs w:val="24"/>
                <w:lang w:val="es-VE"/>
              </w:rPr>
              <w:lastRenderedPageBreak/>
              <w:t xml:space="preserve">CHỨNG NHẬN THAM GIA BẢO HIỂM TIỀN GỬI </w:t>
            </w:r>
          </w:p>
        </w:tc>
        <w:tc>
          <w:tcPr>
            <w:tcW w:w="3676" w:type="dxa"/>
          </w:tcPr>
          <w:p w14:paraId="6C9D8B94"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p>
        </w:tc>
      </w:tr>
      <w:tr w:rsidR="006D04B3" w:rsidRPr="00382CF2" w14:paraId="3A10DE98" w14:textId="77777777" w:rsidTr="00D819A4">
        <w:trPr>
          <w:trHeight w:val="20"/>
        </w:trPr>
        <w:tc>
          <w:tcPr>
            <w:tcW w:w="3627" w:type="dxa"/>
          </w:tcPr>
          <w:p w14:paraId="7A438B7F" w14:textId="03EFB4C3"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29" w:name="dieu_14"/>
            <w:r w:rsidRPr="00382CF2">
              <w:rPr>
                <w:rFonts w:ascii="Times New Roman" w:hAnsi="Times New Roman" w:cs="Times New Roman"/>
                <w:b/>
                <w:bCs/>
                <w:sz w:val="24"/>
                <w:szCs w:val="24"/>
                <w:lang w:val="nl-NL"/>
              </w:rPr>
              <w:lastRenderedPageBreak/>
              <w:t>Điều 14. Cấp Chứng nhận tham gia bảo hiểm tiền gửi</w:t>
            </w:r>
            <w:bookmarkEnd w:id="29"/>
          </w:p>
          <w:p w14:paraId="0C4B7429"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Chậm nhất là 15 ngày trước ngày khai trương hoạt động, tổ chức tham gia bảo hiểm tiền gửi phải nộp hồ sơ đề nghị cấp Chứng nhận tham gia bảo hiểm tiền gửi cho tổ chức bảo hiểm tiền gửi.</w:t>
            </w:r>
          </w:p>
          <w:p w14:paraId="45B40776"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Trong thời hạn 05 ngày làm việc, kể từ ngày nhận được hồ sơ đề nghị cấp Chứng nhận tham gia bảo hiểm tiền gửi của tổ chức tham gia bảo hiểm tiền gửi, tổ chức bảo hiểm tiền gửi có trách nhiệm cấp Chứng nhận tham gia bảo hiểm tiền gửi.</w:t>
            </w:r>
          </w:p>
          <w:p w14:paraId="268F070C"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30" w:name="khoan_3_14"/>
            <w:r w:rsidRPr="00382CF2">
              <w:rPr>
                <w:rFonts w:ascii="Times New Roman" w:hAnsi="Times New Roman" w:cs="Times New Roman"/>
                <w:sz w:val="24"/>
                <w:szCs w:val="24"/>
                <w:lang w:val="nl-NL"/>
              </w:rPr>
              <w:t>3. Hồ sơ đề nghị cấp Chứng nhận tham gia bảo hiểm tiền gửi bao gồm:</w:t>
            </w:r>
            <w:bookmarkEnd w:id="30"/>
          </w:p>
          <w:p w14:paraId="580E0E48"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a) Đơn đăng ký tham gia bảo hiểm tiền gửi;</w:t>
            </w:r>
          </w:p>
          <w:p w14:paraId="2E46BF77"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b) Bản sao giấy phép thành lập và hoạt động của tổ chức tín dụng hoặc giấy phép thành lập chi nhánh ngân hàng nước ngoài;</w:t>
            </w:r>
          </w:p>
          <w:p w14:paraId="6B2C13DE" w14:textId="77777777" w:rsidR="006D04B3" w:rsidRPr="00382CF2" w:rsidRDefault="006D04B3" w:rsidP="005B57BB">
            <w:pPr>
              <w:tabs>
                <w:tab w:val="left" w:pos="5072"/>
              </w:tabs>
              <w:spacing w:before="60" w:after="60" w:line="288" w:lineRule="auto"/>
              <w:jc w:val="both"/>
              <w:rPr>
                <w:rFonts w:ascii="Times New Roman" w:hAnsi="Times New Roman" w:cs="Times New Roman"/>
                <w:b/>
                <w:bCs/>
                <w:sz w:val="24"/>
                <w:szCs w:val="24"/>
                <w:lang w:val="nl-NL"/>
              </w:rPr>
            </w:pPr>
            <w:r w:rsidRPr="00382CF2">
              <w:rPr>
                <w:rFonts w:ascii="Times New Roman" w:hAnsi="Times New Roman" w:cs="Times New Roman"/>
                <w:sz w:val="24"/>
                <w:szCs w:val="24"/>
                <w:lang w:val="nl-NL"/>
              </w:rPr>
              <w:lastRenderedPageBreak/>
              <w:t>c) Bản sao giấy chứng nhận đăng ký kinh doanh.</w:t>
            </w:r>
            <w:r w:rsidRPr="00382CF2">
              <w:rPr>
                <w:rFonts w:ascii="Times New Roman" w:hAnsi="Times New Roman" w:cs="Times New Roman"/>
                <w:sz w:val="24"/>
                <w:szCs w:val="24"/>
                <w:lang w:val="nl-NL"/>
              </w:rPr>
              <w:tab/>
            </w:r>
          </w:p>
        </w:tc>
        <w:tc>
          <w:tcPr>
            <w:tcW w:w="3780" w:type="dxa"/>
          </w:tcPr>
          <w:p w14:paraId="7BF35562" w14:textId="77777777" w:rsidR="001965B9" w:rsidRPr="006C4E75" w:rsidRDefault="001965B9" w:rsidP="001965B9">
            <w:pPr>
              <w:spacing w:before="120" w:after="120" w:line="340" w:lineRule="exact"/>
              <w:jc w:val="both"/>
              <w:rPr>
                <w:rFonts w:ascii="Times New Roman" w:hAnsi="Times New Roman"/>
                <w:b/>
                <w:color w:val="0D0D0D"/>
                <w:sz w:val="24"/>
                <w:szCs w:val="24"/>
                <w:lang w:val="es-VE"/>
              </w:rPr>
            </w:pPr>
            <w:r w:rsidRPr="006C4E75">
              <w:rPr>
                <w:rFonts w:ascii="Times New Roman" w:hAnsi="Times New Roman"/>
                <w:b/>
                <w:color w:val="0D0D0D"/>
                <w:sz w:val="24"/>
                <w:szCs w:val="24"/>
                <w:lang w:val="es-VE"/>
              </w:rPr>
              <w:lastRenderedPageBreak/>
              <w:t>Điều 15. Cấp, thu hồi Chứng nhận tham gia bảo hiểm tiền gửi</w:t>
            </w:r>
          </w:p>
          <w:p w14:paraId="411F893D" w14:textId="77777777" w:rsidR="001965B9" w:rsidRPr="005D4709" w:rsidRDefault="001965B9" w:rsidP="001965B9">
            <w:pPr>
              <w:spacing w:before="120" w:after="120" w:line="340" w:lineRule="exact"/>
              <w:jc w:val="both"/>
              <w:rPr>
                <w:rFonts w:ascii="Times New Roman" w:hAnsi="Times New Roman"/>
                <w:bCs/>
                <w:color w:val="0D0D0D"/>
                <w:sz w:val="24"/>
                <w:szCs w:val="24"/>
                <w:lang w:val="es-VE"/>
              </w:rPr>
            </w:pPr>
            <w:r w:rsidRPr="005D4709">
              <w:rPr>
                <w:rFonts w:ascii="Times New Roman" w:hAnsi="Times New Roman"/>
                <w:bCs/>
                <w:color w:val="0D0D0D"/>
                <w:sz w:val="24"/>
                <w:szCs w:val="24"/>
                <w:lang w:val="es-VE"/>
              </w:rPr>
              <w:t xml:space="preserve">1. Tổ chức bảo hiểm tiền gửi cấp Chứng nhận tham gia bảo hiểm tiền gửi cho tổ chức tham gia bảo hiểm tiền gửi sau khi Ngân hàng Nhà nước Việt Nam cấp Giấy phép thành lập và hoạt động của tổ chức tín dụng, Giấp phép thành lập chi nhánh ngân hàng nước ngoài. </w:t>
            </w:r>
          </w:p>
          <w:p w14:paraId="71E0ADB8" w14:textId="77777777" w:rsidR="001965B9" w:rsidRPr="005D4709" w:rsidRDefault="001965B9" w:rsidP="001965B9">
            <w:pPr>
              <w:spacing w:before="120" w:after="120" w:line="340" w:lineRule="exact"/>
              <w:jc w:val="both"/>
              <w:rPr>
                <w:rFonts w:ascii="Times New Roman" w:hAnsi="Times New Roman"/>
                <w:bCs/>
                <w:color w:val="0D0D0D"/>
                <w:sz w:val="24"/>
                <w:szCs w:val="24"/>
                <w:lang w:val="es-VE"/>
              </w:rPr>
            </w:pPr>
            <w:r w:rsidRPr="005D4709">
              <w:rPr>
                <w:rFonts w:ascii="Times New Roman" w:hAnsi="Times New Roman"/>
                <w:bCs/>
                <w:color w:val="0D0D0D"/>
                <w:sz w:val="24"/>
                <w:szCs w:val="24"/>
                <w:lang w:val="es-VE"/>
              </w:rPr>
              <w:t>2. Tổ chức bảo hiểm tiền gửi thu hồi Chứng nhận tham gia bảo hiểm tiền gửi sau khi Ngân hàng Nhà nước Việt Nam có văn bản thu hồi giấy phép thành lập và hoạt động của tổ chức tín dụng, giấy phép thành lập chi nhánh ngân hàng nước ngoài hoặc khi cấp có thẩm quyền có văn bản tạm đình chỉ hoạt động nhận tiền gửi theo quy định của pháp luật.</w:t>
            </w:r>
          </w:p>
          <w:p w14:paraId="53754D66" w14:textId="77777777" w:rsidR="001965B9" w:rsidRPr="005D4709" w:rsidRDefault="001965B9" w:rsidP="001965B9">
            <w:pPr>
              <w:spacing w:before="120" w:after="120" w:line="340" w:lineRule="exact"/>
              <w:jc w:val="both"/>
              <w:rPr>
                <w:rFonts w:ascii="Times New Roman" w:hAnsi="Times New Roman"/>
                <w:bCs/>
                <w:color w:val="0D0D0D"/>
                <w:sz w:val="24"/>
                <w:szCs w:val="24"/>
                <w:lang w:val="es-VE"/>
              </w:rPr>
            </w:pPr>
            <w:r w:rsidRPr="005D4709">
              <w:rPr>
                <w:rFonts w:ascii="Times New Roman" w:hAnsi="Times New Roman"/>
                <w:bCs/>
                <w:color w:val="0D0D0D"/>
                <w:sz w:val="24"/>
                <w:szCs w:val="24"/>
                <w:lang w:val="es-VE"/>
              </w:rPr>
              <w:t xml:space="preserve">3. Ngay sau khi cấp, thu hồi Giấy phép thành lập và hoạt động của tổ chức tín dụng, giấy phép thành lập chi nhánh ngân hàng nước ngoài, có </w:t>
            </w:r>
            <w:r w:rsidRPr="005D4709">
              <w:rPr>
                <w:rFonts w:ascii="Times New Roman" w:hAnsi="Times New Roman"/>
                <w:bCs/>
                <w:color w:val="0D0D0D"/>
                <w:sz w:val="24"/>
                <w:szCs w:val="24"/>
                <w:lang w:val="es-VE"/>
              </w:rPr>
              <w:lastRenderedPageBreak/>
              <w:t xml:space="preserve">văn bản tạm đình chỉ hoạt động nhận tiền gửi của tổ chức tham gia bảo hiểm tiền gửi, Ngân hàng Nhà nước Việt Nam có trách nhiệm thông báo cho tổ chức bảo hiểm tiền gửi để tổ chức bảo hiểm tiền gửi thực hiện việc cấp, thu hồi Chứng nhận tham gia bảo hiểm tiền gửi.  </w:t>
            </w:r>
          </w:p>
          <w:p w14:paraId="56272F13" w14:textId="77777777" w:rsidR="001965B9" w:rsidRPr="005D4709" w:rsidRDefault="001965B9" w:rsidP="001965B9">
            <w:pPr>
              <w:spacing w:before="120" w:after="120" w:line="340" w:lineRule="exact"/>
              <w:jc w:val="both"/>
              <w:rPr>
                <w:rFonts w:ascii="Times New Roman" w:hAnsi="Times New Roman"/>
                <w:bCs/>
                <w:color w:val="0D0D0D"/>
                <w:sz w:val="24"/>
                <w:szCs w:val="24"/>
                <w:lang w:val="es-VE"/>
              </w:rPr>
            </w:pPr>
            <w:r w:rsidRPr="005D4709">
              <w:rPr>
                <w:rFonts w:ascii="Times New Roman" w:hAnsi="Times New Roman"/>
                <w:bCs/>
                <w:color w:val="0D0D0D"/>
                <w:sz w:val="24"/>
                <w:szCs w:val="24"/>
                <w:lang w:val="es-VE"/>
              </w:rPr>
              <w:t>4. Tổ chức bảo hiểm tiền gửi cấp lại Chứng nhận tham gia bảo hiểm tiền gửi theo đề nghị của tổ chức tham gia bảo hiểm tiền gửi hoặc khi tổ chức bảo hiểm tiền gửi thấy cần thiết.</w:t>
            </w:r>
          </w:p>
          <w:p w14:paraId="2C9FAC88" w14:textId="3845D0C2" w:rsidR="006D04B3" w:rsidRPr="00382CF2" w:rsidRDefault="001965B9" w:rsidP="001965B9">
            <w:pPr>
              <w:spacing w:before="120" w:after="120" w:line="340" w:lineRule="exact"/>
              <w:jc w:val="both"/>
              <w:rPr>
                <w:rFonts w:ascii="Times New Roman" w:hAnsi="Times New Roman" w:cs="Times New Roman"/>
                <w:b/>
                <w:color w:val="0D0D0D"/>
                <w:sz w:val="24"/>
                <w:szCs w:val="24"/>
                <w:lang w:val="es-VE"/>
              </w:rPr>
            </w:pPr>
            <w:r w:rsidRPr="005D4709">
              <w:rPr>
                <w:rFonts w:ascii="Times New Roman" w:hAnsi="Times New Roman"/>
                <w:bCs/>
                <w:color w:val="0D0D0D"/>
                <w:sz w:val="24"/>
                <w:szCs w:val="24"/>
                <w:lang w:val="es-VE"/>
              </w:rPr>
              <w:t xml:space="preserve">5. Việc cấp, cấp lại, thu hồi Chứng nhận tham gia bảo hiểm tiền gửi thực hiện theo hướng dẫn của tổ chức bảo hiểm tiền gửi. </w:t>
            </w:r>
            <w:r w:rsidRPr="00AC0D3E">
              <w:rPr>
                <w:rFonts w:ascii="Times New Roman" w:hAnsi="Times New Roman"/>
                <w:bCs/>
                <w:color w:val="0D0D0D"/>
                <w:sz w:val="24"/>
                <w:szCs w:val="24"/>
                <w:lang w:val="es-VE"/>
              </w:rPr>
              <w:t xml:space="preserve"> </w:t>
            </w:r>
          </w:p>
        </w:tc>
        <w:tc>
          <w:tcPr>
            <w:tcW w:w="4050" w:type="dxa"/>
          </w:tcPr>
          <w:p w14:paraId="251C98E9" w14:textId="3183E973" w:rsidR="006D04B3" w:rsidRPr="00382CF2" w:rsidRDefault="006D04B3" w:rsidP="00AC0D3E">
            <w:pPr>
              <w:spacing w:before="120" w:after="120" w:line="340" w:lineRule="exact"/>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15. Cấp, thu hồi Chứng nhận tham gia bảo hiểm tiền gửi</w:t>
            </w:r>
          </w:p>
          <w:p w14:paraId="7555FB4A" w14:textId="77777777" w:rsidR="006D04B3" w:rsidRPr="00382CF2" w:rsidRDefault="006D04B3" w:rsidP="00D819A4">
            <w:pPr>
              <w:spacing w:before="120" w:after="120" w:line="340" w:lineRule="exact"/>
              <w:jc w:val="both"/>
              <w:rPr>
                <w:rFonts w:ascii="Times New Roman" w:hAnsi="Times New Roman" w:cs="Times New Roman"/>
                <w:bCs/>
                <w:color w:val="0D0D0D"/>
                <w:sz w:val="24"/>
                <w:szCs w:val="24"/>
                <w:lang w:val="es-VE"/>
              </w:rPr>
            </w:pPr>
            <w:r w:rsidRPr="00382CF2">
              <w:rPr>
                <w:rFonts w:ascii="Times New Roman" w:hAnsi="Times New Roman" w:cs="Times New Roman"/>
                <w:bCs/>
                <w:color w:val="0D0D0D"/>
                <w:sz w:val="24"/>
                <w:szCs w:val="24"/>
                <w:lang w:val="es-VE"/>
              </w:rPr>
              <w:t xml:space="preserve">1. Tổ chức bảo hiểm tiền gửi cấp Chứng nhận tham gia bảo hiểm tiền gửi cho tổ chức tham gia bảo hiểm tiền gửi sau khi Ngân hàng Nhà nước Việt Nam cấp Giấy phép thành lập và hoạt động của tổ chức tín dụng, Giấp phép thành lập chi nhánh ngân hàng nước ngoài. </w:t>
            </w:r>
          </w:p>
          <w:p w14:paraId="7E962D81" w14:textId="77777777" w:rsidR="006D04B3" w:rsidRPr="00382CF2" w:rsidRDefault="006D04B3" w:rsidP="00D819A4">
            <w:pPr>
              <w:spacing w:before="120" w:after="120" w:line="340" w:lineRule="exact"/>
              <w:jc w:val="both"/>
              <w:rPr>
                <w:rFonts w:ascii="Times New Roman" w:hAnsi="Times New Roman" w:cs="Times New Roman"/>
                <w:bCs/>
                <w:color w:val="0D0D0D"/>
                <w:sz w:val="24"/>
                <w:szCs w:val="24"/>
                <w:lang w:val="es-VE"/>
              </w:rPr>
            </w:pPr>
            <w:r w:rsidRPr="00382CF2">
              <w:rPr>
                <w:rFonts w:ascii="Times New Roman" w:hAnsi="Times New Roman" w:cs="Times New Roman"/>
                <w:bCs/>
                <w:color w:val="0D0D0D"/>
                <w:sz w:val="24"/>
                <w:szCs w:val="24"/>
                <w:lang w:val="es-VE"/>
              </w:rPr>
              <w:t xml:space="preserve">2. Tổ chức bảo hiểm tiền gửi thu hồi Chứng nhận tham gia bảo hiểm tiền gửi sau khi Ngân hàng Nhà nước Việt Nam có văn bản thu hồi giấy phép thành lập và hoạt động của tổ chức tín dụng, giấy phép thành lập chi nhánh ngân hàng nước ngoài; tạm thu hồi Chứng nhận tham gia bảo hiểm tiền gửi khi cấp có thẩm quyền có văn bản tạm đình chỉ hoạt động nhận tiền gửi theo quy định của pháp luật. </w:t>
            </w:r>
          </w:p>
          <w:p w14:paraId="625CB628" w14:textId="77777777" w:rsidR="006D04B3" w:rsidRPr="00382CF2" w:rsidRDefault="006D04B3" w:rsidP="00D819A4">
            <w:pPr>
              <w:spacing w:before="120" w:after="120" w:line="340" w:lineRule="exact"/>
              <w:jc w:val="both"/>
              <w:rPr>
                <w:rFonts w:ascii="Times New Roman" w:hAnsi="Times New Roman" w:cs="Times New Roman"/>
                <w:bCs/>
                <w:color w:val="0D0D0D"/>
                <w:sz w:val="24"/>
                <w:szCs w:val="24"/>
                <w:lang w:val="es-VE"/>
              </w:rPr>
            </w:pPr>
            <w:r w:rsidRPr="00382CF2">
              <w:rPr>
                <w:rFonts w:ascii="Times New Roman" w:hAnsi="Times New Roman" w:cs="Times New Roman"/>
                <w:bCs/>
                <w:color w:val="0D0D0D"/>
                <w:sz w:val="24"/>
                <w:szCs w:val="24"/>
                <w:lang w:val="es-VE"/>
              </w:rPr>
              <w:t xml:space="preserve">3. Ngay sau khi cấp, thu hồi Giấy phép thành lập và hoạt động của tổ chức tín dụng, giấy phép thành lập chi nhánh ngân hàng nước ngoài, có văn bản tạm </w:t>
            </w:r>
            <w:r w:rsidRPr="00382CF2">
              <w:rPr>
                <w:rFonts w:ascii="Times New Roman" w:hAnsi="Times New Roman" w:cs="Times New Roman"/>
                <w:bCs/>
                <w:color w:val="0D0D0D"/>
                <w:sz w:val="24"/>
                <w:szCs w:val="24"/>
                <w:lang w:val="es-VE"/>
              </w:rPr>
              <w:lastRenderedPageBreak/>
              <w:t xml:space="preserve">đình chỉ hoạt động nhận tiền gửi của tổ chức tham gia bảo hiểm tiền gửi, Ngân hàng Nhà nước Việt Nam có trách nhiệm thông báo cho tổ chức bảo hiểm tiền gửi để tổ chức bảo hiểm tiền gửi thực hiện việc cấp, thu hồi Chứng nhận tham gia bảo hiểm tiền gửi.  </w:t>
            </w:r>
          </w:p>
          <w:p w14:paraId="19C505F5" w14:textId="77777777" w:rsidR="006D04B3" w:rsidRPr="00382CF2" w:rsidRDefault="006D04B3" w:rsidP="00D819A4">
            <w:pPr>
              <w:spacing w:before="120" w:after="120" w:line="340" w:lineRule="exact"/>
              <w:jc w:val="both"/>
              <w:rPr>
                <w:rFonts w:ascii="Times New Roman" w:hAnsi="Times New Roman" w:cs="Times New Roman"/>
                <w:bCs/>
                <w:color w:val="0D0D0D"/>
                <w:sz w:val="24"/>
                <w:szCs w:val="24"/>
                <w:lang w:val="es-VE"/>
              </w:rPr>
            </w:pPr>
            <w:r w:rsidRPr="00382CF2">
              <w:rPr>
                <w:rFonts w:ascii="Times New Roman" w:hAnsi="Times New Roman" w:cs="Times New Roman"/>
                <w:bCs/>
                <w:color w:val="0D0D0D"/>
                <w:sz w:val="24"/>
                <w:szCs w:val="24"/>
                <w:lang w:val="es-VE"/>
              </w:rPr>
              <w:t>4. Tổ chức bảo hiểm tiền gửi cấp lại Chứng nhận tham gia bảo hiểm tiền gửi theo đề nghị của tổ chức tham gia bảo hiểm tiền gửi hoặc khi tổ chức bảo hiểm tiền gửi thấy cần thiết.</w:t>
            </w:r>
          </w:p>
          <w:p w14:paraId="4365F2DA" w14:textId="773FF662" w:rsidR="006D04B3" w:rsidRPr="00382CF2" w:rsidRDefault="006D04B3" w:rsidP="00AC0D3E">
            <w:pPr>
              <w:spacing w:before="120" w:after="120" w:line="340" w:lineRule="exact"/>
              <w:jc w:val="both"/>
              <w:rPr>
                <w:rFonts w:ascii="Times New Roman" w:hAnsi="Times New Roman" w:cs="Times New Roman"/>
                <w:bCs/>
                <w:color w:val="0D0D0D"/>
                <w:sz w:val="24"/>
                <w:szCs w:val="24"/>
                <w:lang w:val="es-VE"/>
              </w:rPr>
            </w:pPr>
            <w:r w:rsidRPr="00382CF2">
              <w:rPr>
                <w:rFonts w:ascii="Times New Roman" w:hAnsi="Times New Roman" w:cs="Times New Roman"/>
                <w:bCs/>
                <w:color w:val="0D0D0D"/>
                <w:sz w:val="24"/>
                <w:szCs w:val="24"/>
                <w:lang w:val="es-VE"/>
              </w:rPr>
              <w:t>5. Tổ chức bảo hiểm tiền gửi ban hành văn bản hướng dẫn</w:t>
            </w:r>
            <w:r w:rsidRPr="00382CF2">
              <w:rPr>
                <w:rFonts w:ascii="Times New Roman" w:hAnsi="Times New Roman" w:cs="Times New Roman"/>
                <w:b/>
                <w:bCs/>
                <w:color w:val="0D0D0D"/>
                <w:sz w:val="24"/>
                <w:szCs w:val="24"/>
                <w:lang w:val="es-VE"/>
              </w:rPr>
              <w:t xml:space="preserve"> </w:t>
            </w:r>
            <w:r w:rsidRPr="00382CF2">
              <w:rPr>
                <w:rFonts w:ascii="Times New Roman" w:hAnsi="Times New Roman" w:cs="Times New Roman"/>
                <w:bCs/>
                <w:color w:val="0D0D0D"/>
                <w:sz w:val="24"/>
                <w:szCs w:val="24"/>
                <w:lang w:val="es-VE"/>
              </w:rPr>
              <w:t xml:space="preserve">việc cấp, cấp lại, thu hồi, tạm thu hồi Chứng nhận tham gia bảo hiểm tiền gửi. </w:t>
            </w:r>
          </w:p>
        </w:tc>
        <w:tc>
          <w:tcPr>
            <w:tcW w:w="3676" w:type="dxa"/>
          </w:tcPr>
          <w:p w14:paraId="237FA084" w14:textId="0104E757" w:rsidR="006D04B3" w:rsidRPr="00382CF2" w:rsidRDefault="006D04B3" w:rsidP="00594435">
            <w:pPr>
              <w:shd w:val="clear" w:color="auto" w:fill="FFFFFF"/>
              <w:spacing w:before="60" w:after="60" w:line="288" w:lineRule="auto"/>
              <w:jc w:val="both"/>
              <w:rPr>
                <w:rFonts w:ascii="Times New Roman" w:hAnsi="Times New Roman" w:cs="Times New Roman"/>
                <w:sz w:val="24"/>
                <w:szCs w:val="24"/>
                <w:lang w:val="pt-BR"/>
              </w:rPr>
            </w:pPr>
            <w:r w:rsidRPr="00382CF2">
              <w:rPr>
                <w:rFonts w:ascii="Times New Roman" w:hAnsi="Times New Roman" w:cs="Times New Roman"/>
                <w:sz w:val="24"/>
                <w:szCs w:val="24"/>
                <w:lang w:val="pt-BR"/>
              </w:rPr>
              <w:lastRenderedPageBreak/>
              <w:t>Để đơn giản hóa thủ tục cấp, thu hồi chứng nhận tham gia BHTG, dự thảo Luật quy định theo hướng tổ chức BHTG thực hiện cấp, thu hồi</w:t>
            </w:r>
            <w:r w:rsidR="001A0509">
              <w:rPr>
                <w:rFonts w:ascii="Times New Roman" w:hAnsi="Times New Roman" w:cs="Times New Roman"/>
                <w:sz w:val="24"/>
                <w:szCs w:val="24"/>
                <w:lang w:val="pt-BR"/>
              </w:rPr>
              <w:t>, tạm thu hồi</w:t>
            </w:r>
            <w:r w:rsidRPr="00382CF2">
              <w:rPr>
                <w:rFonts w:ascii="Times New Roman" w:hAnsi="Times New Roman" w:cs="Times New Roman"/>
                <w:sz w:val="24"/>
                <w:szCs w:val="24"/>
                <w:lang w:val="pt-BR"/>
              </w:rPr>
              <w:t xml:space="preserve"> Chứng nhận tham gia BHTG ngay sau khi NHNN, cơ quan có thẩm quyền cấp, thu hồi Giấy phép thành lập, hoạt động của tổ chức tham gia BHTG, có văn bản tạm đình chỉ hoạt động nhận tiền gửi, không yêu cầu tổ chức tham gia BHTG phải có hồ sơ đề nghị cấp Chứng nhận như hiện nay. </w:t>
            </w:r>
          </w:p>
          <w:p w14:paraId="39225D34" w14:textId="124D7801"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hAnsi="Times New Roman" w:cs="Times New Roman"/>
                <w:sz w:val="24"/>
                <w:szCs w:val="24"/>
                <w:lang w:val="pt-BR"/>
              </w:rPr>
              <w:t xml:space="preserve">NHNN có trách nhiệm cung cấp thông tin để BHTGVN thực hiện việc cấp Chứng nhận. Việc cấp lại Chứng nhận tham gia BHTG được thực hiện theo đề nghị của tổ chức tham gia BHTG (trong thực tế có thể phát sinh trường hợp Chứng nhận tham gia BHTG bị rách, hư hỏng và tổ chức tham gia BHTG có nhu cầu muốn được cấp lại). </w:t>
            </w:r>
          </w:p>
          <w:p w14:paraId="1D17EDF7" w14:textId="77777777" w:rsidR="006D04B3" w:rsidRPr="00382CF2" w:rsidRDefault="006D04B3" w:rsidP="00D8092E">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p>
        </w:tc>
      </w:tr>
      <w:tr w:rsidR="006D04B3" w:rsidRPr="00382CF2" w14:paraId="3563C6F1" w14:textId="77777777" w:rsidTr="00D819A4">
        <w:trPr>
          <w:trHeight w:val="20"/>
        </w:trPr>
        <w:tc>
          <w:tcPr>
            <w:tcW w:w="3627" w:type="dxa"/>
          </w:tcPr>
          <w:p w14:paraId="34383A19" w14:textId="5F1BD3C1"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31" w:name="dieu_15"/>
            <w:r w:rsidRPr="00382CF2">
              <w:rPr>
                <w:rFonts w:ascii="Times New Roman" w:hAnsi="Times New Roman" w:cs="Times New Roman"/>
                <w:b/>
                <w:bCs/>
                <w:sz w:val="24"/>
                <w:szCs w:val="24"/>
                <w:lang w:val="es-VE"/>
              </w:rPr>
              <w:lastRenderedPageBreak/>
              <w:t>Điều 15. Niêm yết Chứng nhận tham gia bảo hiểm tiền gửi</w:t>
            </w:r>
            <w:bookmarkEnd w:id="31"/>
          </w:p>
          <w:p w14:paraId="6C19927E"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Tổ chức tham gia bảo hiểm tiền gửi phải niêm yết công khai bản sao Chứng nhận tham gia bảo hiểm tiền gửi tại tất cả các điểm giao dịch có nhận tiền gửi.</w:t>
            </w:r>
          </w:p>
          <w:p w14:paraId="2C15DB91"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58F5DC0E" w14:textId="77777777" w:rsidR="001965B9" w:rsidRPr="0079563A" w:rsidRDefault="001965B9" w:rsidP="001965B9">
            <w:pPr>
              <w:spacing w:before="60" w:after="60" w:line="288" w:lineRule="auto"/>
              <w:jc w:val="both"/>
              <w:rPr>
                <w:rFonts w:ascii="Times New Roman" w:hAnsi="Times New Roman" w:cs="Times New Roman"/>
                <w:b/>
                <w:color w:val="000000" w:themeColor="text1"/>
                <w:sz w:val="24"/>
                <w:szCs w:val="24"/>
                <w:lang w:val="es-VE"/>
              </w:rPr>
            </w:pPr>
            <w:r w:rsidRPr="0079563A">
              <w:rPr>
                <w:rFonts w:ascii="Times New Roman" w:hAnsi="Times New Roman" w:cs="Times New Roman"/>
                <w:b/>
                <w:color w:val="000000" w:themeColor="text1"/>
                <w:sz w:val="24"/>
                <w:szCs w:val="24"/>
                <w:lang w:val="es-VE"/>
              </w:rPr>
              <w:t>Điều 16. Công khai việc tham gia bảo hiểm tiền gửi</w:t>
            </w:r>
          </w:p>
          <w:p w14:paraId="2230F57C" w14:textId="6B07F926" w:rsidR="006D04B3" w:rsidRPr="00382CF2" w:rsidRDefault="001965B9" w:rsidP="001965B9">
            <w:pPr>
              <w:spacing w:before="60" w:after="60" w:line="288" w:lineRule="auto"/>
              <w:jc w:val="both"/>
              <w:rPr>
                <w:rFonts w:ascii="Times New Roman" w:hAnsi="Times New Roman" w:cs="Times New Roman"/>
                <w:b/>
                <w:color w:val="000000" w:themeColor="text1"/>
                <w:sz w:val="24"/>
                <w:szCs w:val="24"/>
                <w:lang w:val="es-VE"/>
              </w:rPr>
            </w:pPr>
            <w:r w:rsidRPr="005D4709">
              <w:rPr>
                <w:rFonts w:ascii="Times New Roman" w:hAnsi="Times New Roman"/>
                <w:color w:val="0D0D0D"/>
                <w:sz w:val="24"/>
                <w:szCs w:val="24"/>
                <w:lang w:val="es-VE"/>
              </w:rPr>
              <w:t>Việc công khai tại tất cả các điểm giao dịch có nhận tiền gửi, trên trang thông tin điện tử của tổ chức tham gia bảo hiểm tiền gửi (nếu có), các hình thức khác của tổ chức tham gia bảo hiểm tiền gửi thực hiện theo hướng dẫn của tổ chức bảo hiểm tiền gửi.</w:t>
            </w:r>
          </w:p>
        </w:tc>
        <w:tc>
          <w:tcPr>
            <w:tcW w:w="4050" w:type="dxa"/>
          </w:tcPr>
          <w:p w14:paraId="5D9523D0" w14:textId="04AAA963" w:rsidR="006D04B3" w:rsidRPr="00382CF2" w:rsidRDefault="006D04B3" w:rsidP="00594435">
            <w:pPr>
              <w:spacing w:before="60" w:after="60" w:line="288" w:lineRule="auto"/>
              <w:jc w:val="both"/>
              <w:rPr>
                <w:rFonts w:ascii="Times New Roman" w:hAnsi="Times New Roman" w:cs="Times New Roman"/>
                <w:b/>
                <w:color w:val="000000" w:themeColor="text1"/>
                <w:sz w:val="24"/>
                <w:szCs w:val="24"/>
                <w:lang w:val="es-VE"/>
              </w:rPr>
            </w:pPr>
            <w:r w:rsidRPr="00382CF2">
              <w:rPr>
                <w:rFonts w:ascii="Times New Roman" w:hAnsi="Times New Roman" w:cs="Times New Roman"/>
                <w:b/>
                <w:color w:val="000000" w:themeColor="text1"/>
                <w:sz w:val="24"/>
                <w:szCs w:val="24"/>
                <w:lang w:val="es-VE"/>
              </w:rPr>
              <w:t>Điều 16. Công khai việc tham gia bảo hiểm tiền gửi</w:t>
            </w:r>
          </w:p>
          <w:p w14:paraId="2F50A802" w14:textId="77777777" w:rsidR="006D04B3" w:rsidRPr="00382CF2" w:rsidRDefault="006D04B3" w:rsidP="00D819A4">
            <w:pPr>
              <w:spacing w:before="120" w:after="120" w:line="340" w:lineRule="exact"/>
              <w:jc w:val="both"/>
              <w:rPr>
                <w:rFonts w:ascii="Times New Roman" w:hAnsi="Times New Roman" w:cs="Times New Roman"/>
                <w:strike/>
                <w:color w:val="0D0D0D"/>
                <w:sz w:val="24"/>
                <w:szCs w:val="24"/>
              </w:rPr>
            </w:pPr>
            <w:r w:rsidRPr="00382CF2">
              <w:rPr>
                <w:rFonts w:ascii="Times New Roman" w:hAnsi="Times New Roman" w:cs="Times New Roman"/>
                <w:color w:val="0D0D0D"/>
                <w:sz w:val="24"/>
                <w:szCs w:val="24"/>
                <w:lang w:val="es-VE"/>
              </w:rPr>
              <w:t>Việc công khai tại tất cả các điểm giao dịch có nhận tiền gửi, trên trang thông tin điện tử của tổ chức tham gia bảo hiểm tiền gửi (nếu có), các hình thức khác của tổ chức tham gia bảo hiểm tiền gửi thực hiện theo hướng dẫn của tổ chức bảo hiểm tiền gửi.</w:t>
            </w:r>
            <w:r w:rsidRPr="00382CF2">
              <w:rPr>
                <w:rFonts w:ascii="Times New Roman" w:hAnsi="Times New Roman" w:cs="Times New Roman"/>
                <w:b/>
                <w:color w:val="0D0D0D"/>
                <w:sz w:val="24"/>
                <w:szCs w:val="24"/>
                <w:lang w:val="es-VE"/>
              </w:rPr>
              <w:t xml:space="preserve"> </w:t>
            </w:r>
          </w:p>
          <w:p w14:paraId="37BB8B14" w14:textId="69CE6DA1" w:rsidR="006D04B3" w:rsidRPr="00382CF2" w:rsidRDefault="006D04B3" w:rsidP="0079563A">
            <w:pPr>
              <w:spacing w:before="60" w:after="60" w:line="288" w:lineRule="auto"/>
              <w:jc w:val="both"/>
              <w:rPr>
                <w:rFonts w:ascii="Times New Roman" w:hAnsi="Times New Roman" w:cs="Times New Roman"/>
                <w:b/>
                <w:color w:val="000000" w:themeColor="text1"/>
                <w:sz w:val="24"/>
                <w:szCs w:val="24"/>
                <w:lang w:val="es-VE"/>
              </w:rPr>
            </w:pPr>
          </w:p>
        </w:tc>
        <w:tc>
          <w:tcPr>
            <w:tcW w:w="3676" w:type="dxa"/>
          </w:tcPr>
          <w:p w14:paraId="30D34DFE" w14:textId="79A3E615" w:rsidR="006D04B3" w:rsidRPr="00382CF2" w:rsidRDefault="006D04B3" w:rsidP="00FF4F4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 xml:space="preserve">Dự thảo Luật điều chỉnh theo hướng bỏ quy định về niêm yết Chứng nhận tham gia BHTG, giao BHTGVN chủ động hướng dẫn tổ chức tham gia BHTG thực hiện công khai việc tham gia BHTG tại tất cả các điểm giao dịch có nhận tiền gửi, trên trang thông tin điện tử của tổ chức tham gia BHTG (nếu có), các hình thức </w:t>
            </w:r>
            <w:r w:rsidRPr="00382CF2">
              <w:rPr>
                <w:rFonts w:ascii="Times New Roman" w:eastAsia="Times New Roman" w:hAnsi="Times New Roman" w:cs="Times New Roman"/>
                <w:bCs/>
                <w:color w:val="000000" w:themeColor="text1"/>
                <w:sz w:val="24"/>
                <w:szCs w:val="24"/>
                <w:lang w:val="es-VE"/>
              </w:rPr>
              <w:lastRenderedPageBreak/>
              <w:t>khác. Quy định này tạo sự chủ động trong việc áp dụng các hình thức công khai, phù hợp với xu hướng đẩy mạnh ứng dụng công nghệ trong hoạt động của tổ chức, doanh nghiệp.</w:t>
            </w:r>
          </w:p>
        </w:tc>
      </w:tr>
      <w:tr w:rsidR="006D04B3" w:rsidRPr="00382CF2" w14:paraId="78C5E67D" w14:textId="77777777" w:rsidTr="00D819A4">
        <w:trPr>
          <w:trHeight w:val="20"/>
        </w:trPr>
        <w:tc>
          <w:tcPr>
            <w:tcW w:w="3627" w:type="dxa"/>
          </w:tcPr>
          <w:p w14:paraId="4FD3D1D5" w14:textId="6CA5E67D"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32" w:name="dieu_16"/>
            <w:r w:rsidRPr="00382CF2">
              <w:rPr>
                <w:rFonts w:ascii="Times New Roman" w:hAnsi="Times New Roman" w:cs="Times New Roman"/>
                <w:b/>
                <w:bCs/>
                <w:sz w:val="24"/>
                <w:szCs w:val="24"/>
                <w:lang w:val="es-VE"/>
              </w:rPr>
              <w:lastRenderedPageBreak/>
              <w:t>Điều 16. Thu hồi Chứng nhận tham gia bảo hiểm tiền gửi</w:t>
            </w:r>
            <w:bookmarkEnd w:id="32"/>
          </w:p>
          <w:p w14:paraId="0C25C0C2"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Tổ chức tham gia bảo hiểm tiền gửi bị tạm thu hồi Chứng nhận tham gia bảo hiểm tiền gửi khi Ngân hàng Nhà nước Việt Nam có văn bản tạm đình chỉ hoạt động nhận tiền gửi theo quy định của pháp luật. Trong thời gian tạm thu hồi Chứng nhận tham gia bảo hiểm tiền gửi, tổ chức tham gia bảo hiểm tiền gửi phải nộp phí bảo hiểm tiền gửi đối với khoản tiền gửi chưa nộp phí.</w:t>
            </w:r>
          </w:p>
          <w:p w14:paraId="1F6086EE"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2. Tổ chức tham gia bảo hiểm tiền gửi bị thu hồi Chứng nhận tham gia bảo hiểm tiền gửi khi Ngân hàng Nhà nước Việt Nam có văn bản thu hồi giấy phép thành lập và hoạt động của tổ chức tín dụng, giấy phép thành lập chi nhánh ngân hàng </w:t>
            </w:r>
            <w:r w:rsidRPr="00382CF2">
              <w:rPr>
                <w:rFonts w:ascii="Times New Roman" w:hAnsi="Times New Roman" w:cs="Times New Roman"/>
                <w:sz w:val="24"/>
                <w:szCs w:val="24"/>
                <w:lang w:val="es-VE"/>
              </w:rPr>
              <w:lastRenderedPageBreak/>
              <w:t>nước ngoài theo quy định của pháp luật.</w:t>
            </w:r>
          </w:p>
          <w:p w14:paraId="552511A1"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3. Trong thời hạn 05 ngày làm việc, kể từ ngày thu hồi Chứng nhận tham gia bảo hiểm tiền gửi, tổ chức bảo hiểm tiền gửi phải thông báo công khai về việc thu hồi Chứng nhận tham gia bảo hiểm tiền gửi trên ba số liên tiếp của một tờ báo trung ương, một tờ báo địa phương nơi đặt trụ sở chính, các chi nhánh của tổ chức tham gia bảo hiểm tiền gửi và trên một báo điện tử của Việt Nam.</w:t>
            </w:r>
          </w:p>
          <w:p w14:paraId="0A223E09"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67731251" w14:textId="6F2A6532" w:rsidR="006D04B3" w:rsidRPr="00382CF2" w:rsidRDefault="001965B9" w:rsidP="00594435">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lastRenderedPageBreak/>
              <w:t>Quy định tại Điều 15 dự thảo Luật</w:t>
            </w:r>
          </w:p>
        </w:tc>
        <w:tc>
          <w:tcPr>
            <w:tcW w:w="4050" w:type="dxa"/>
          </w:tcPr>
          <w:p w14:paraId="70E81F15" w14:textId="4B466A91" w:rsidR="006D04B3" w:rsidRPr="00382CF2" w:rsidRDefault="006D04B3" w:rsidP="00594435">
            <w:pPr>
              <w:spacing w:before="60" w:after="60" w:line="288" w:lineRule="auto"/>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Quy định tại Điều 15 dự thảo Luật</w:t>
            </w:r>
          </w:p>
        </w:tc>
        <w:tc>
          <w:tcPr>
            <w:tcW w:w="3676" w:type="dxa"/>
          </w:tcPr>
          <w:p w14:paraId="13FD5581" w14:textId="6ACA085B" w:rsidR="006D04B3" w:rsidRPr="00382CF2" w:rsidRDefault="006D04B3">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Thuyết minh tại Điều 15 dự thảo Luật.</w:t>
            </w:r>
          </w:p>
        </w:tc>
      </w:tr>
      <w:tr w:rsidR="006D04B3" w:rsidRPr="00382CF2" w14:paraId="30A2AE7E" w14:textId="77777777" w:rsidTr="00D819A4">
        <w:trPr>
          <w:trHeight w:val="20"/>
        </w:trPr>
        <w:tc>
          <w:tcPr>
            <w:tcW w:w="3627" w:type="dxa"/>
          </w:tcPr>
          <w:p w14:paraId="5B284531" w14:textId="5CD81789" w:rsidR="006D04B3" w:rsidRPr="00382CF2" w:rsidRDefault="006D04B3" w:rsidP="00DC2907">
            <w:pPr>
              <w:spacing w:before="60" w:after="60" w:line="288" w:lineRule="auto"/>
              <w:jc w:val="both"/>
              <w:rPr>
                <w:rFonts w:ascii="Times New Roman" w:hAnsi="Times New Roman" w:cs="Times New Roman"/>
                <w:sz w:val="24"/>
                <w:szCs w:val="24"/>
                <w:lang w:val="es-VE"/>
              </w:rPr>
            </w:pPr>
            <w:bookmarkStart w:id="33" w:name="dieu_17"/>
            <w:r w:rsidRPr="00382CF2">
              <w:rPr>
                <w:rFonts w:ascii="Times New Roman" w:hAnsi="Times New Roman" w:cs="Times New Roman"/>
                <w:b/>
                <w:bCs/>
                <w:sz w:val="24"/>
                <w:szCs w:val="24"/>
                <w:lang w:val="es-VE"/>
              </w:rPr>
              <w:lastRenderedPageBreak/>
              <w:t>Điều 17. Cấp lại Chứng nhận tham gia bảo hiểm tiền gửi</w:t>
            </w:r>
            <w:bookmarkEnd w:id="33"/>
          </w:p>
          <w:p w14:paraId="32F34557" w14:textId="77777777" w:rsidR="006D04B3" w:rsidRPr="00382CF2" w:rsidRDefault="006D04B3" w:rsidP="00DC2907">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Tổ chức tham gia bảo hiểm tiền gửi được cấp lại Chứng nhận tham gia bảo hiểm tiền gửi khi được Ngân hàng Nhà nước Việt Nam cho phép phục hồi hoạt động nhận tiền gửi.</w:t>
            </w:r>
          </w:p>
          <w:p w14:paraId="39B7DA98" w14:textId="77777777" w:rsidR="006D04B3" w:rsidRPr="00382CF2" w:rsidRDefault="006D04B3" w:rsidP="00DC2907">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2. Chứng nhận tham gia bảo hiểm tiền gửi bị mất, rách nát, hư hỏng được cấp lại trong thời hạn 05 ngày làm việc, kể từ ngày nhận được đơn </w:t>
            </w:r>
            <w:r w:rsidRPr="00382CF2">
              <w:rPr>
                <w:rFonts w:ascii="Times New Roman" w:hAnsi="Times New Roman" w:cs="Times New Roman"/>
                <w:sz w:val="24"/>
                <w:szCs w:val="24"/>
                <w:lang w:val="es-VE"/>
              </w:rPr>
              <w:lastRenderedPageBreak/>
              <w:t>đề nghị cấp lại Chứng nhận tham gia bảo hiểm tiền gửi của tổ chức tham gia bảo hiểm tiền gửi.</w:t>
            </w:r>
          </w:p>
          <w:p w14:paraId="5D49D7B4" w14:textId="77777777" w:rsidR="006D04B3" w:rsidRPr="00382CF2" w:rsidRDefault="006D04B3" w:rsidP="00DC2907">
            <w:pPr>
              <w:spacing w:before="60" w:after="60" w:line="288" w:lineRule="auto"/>
              <w:jc w:val="both"/>
              <w:rPr>
                <w:rFonts w:ascii="Times New Roman" w:hAnsi="Times New Roman" w:cs="Times New Roman"/>
                <w:b/>
                <w:bCs/>
                <w:sz w:val="24"/>
                <w:szCs w:val="24"/>
                <w:lang w:val="es-VE"/>
              </w:rPr>
            </w:pPr>
          </w:p>
        </w:tc>
        <w:tc>
          <w:tcPr>
            <w:tcW w:w="3780" w:type="dxa"/>
          </w:tcPr>
          <w:p w14:paraId="47E584A3" w14:textId="783AF351" w:rsidR="006D04B3" w:rsidRPr="00382CF2" w:rsidRDefault="001965B9" w:rsidP="00DC2907">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lastRenderedPageBreak/>
              <w:t>Quy định tại Điều 15 dự thảo Luật</w:t>
            </w:r>
          </w:p>
        </w:tc>
        <w:tc>
          <w:tcPr>
            <w:tcW w:w="4050" w:type="dxa"/>
          </w:tcPr>
          <w:p w14:paraId="69DBAFB1" w14:textId="44929EDE" w:rsidR="006D04B3" w:rsidRPr="00382CF2" w:rsidRDefault="006D04B3" w:rsidP="00DC2907">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color w:val="0D0D0D"/>
                <w:sz w:val="24"/>
                <w:szCs w:val="24"/>
                <w:lang w:val="es-VE"/>
              </w:rPr>
              <w:t>Quy định tại Điều 15 dự thảo Luật</w:t>
            </w:r>
          </w:p>
        </w:tc>
        <w:tc>
          <w:tcPr>
            <w:tcW w:w="3676" w:type="dxa"/>
          </w:tcPr>
          <w:p w14:paraId="2BEFFBFC" w14:textId="294E8597" w:rsidR="006D04B3" w:rsidRPr="00382CF2" w:rsidRDefault="006D04B3" w:rsidP="00DC2907">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Thuyết minh tại Điều 15 dự thảo Luật.</w:t>
            </w:r>
          </w:p>
        </w:tc>
      </w:tr>
      <w:tr w:rsidR="006D04B3" w:rsidRPr="00382CF2" w14:paraId="06AF140A" w14:textId="77777777" w:rsidTr="00D819A4">
        <w:trPr>
          <w:trHeight w:val="20"/>
        </w:trPr>
        <w:tc>
          <w:tcPr>
            <w:tcW w:w="3627" w:type="dxa"/>
          </w:tcPr>
          <w:p w14:paraId="6C0CD73C" w14:textId="60196F8F" w:rsidR="006D04B3" w:rsidRPr="00382CF2" w:rsidRDefault="006D04B3" w:rsidP="00594435">
            <w:pPr>
              <w:spacing w:before="60" w:after="60" w:line="288" w:lineRule="auto"/>
              <w:jc w:val="both"/>
              <w:rPr>
                <w:rFonts w:ascii="Times New Roman" w:hAnsi="Times New Roman" w:cs="Times New Roman"/>
                <w:b/>
                <w:bCs/>
                <w:sz w:val="24"/>
                <w:szCs w:val="24"/>
                <w:lang w:val="es-VE"/>
              </w:rPr>
            </w:pPr>
            <w:bookmarkStart w:id="34" w:name="muc_2_3"/>
            <w:r w:rsidRPr="00382CF2">
              <w:rPr>
                <w:rFonts w:ascii="Times New Roman" w:hAnsi="Times New Roman" w:cs="Times New Roman"/>
                <w:b/>
                <w:bCs/>
                <w:sz w:val="24"/>
                <w:szCs w:val="24"/>
                <w:lang w:val="es-VE"/>
              </w:rPr>
              <w:lastRenderedPageBreak/>
              <w:t>Mục 2. TIỀN GỬI ĐƯỢC BẢO HIỂM</w:t>
            </w:r>
            <w:bookmarkEnd w:id="34"/>
          </w:p>
        </w:tc>
        <w:tc>
          <w:tcPr>
            <w:tcW w:w="3780" w:type="dxa"/>
          </w:tcPr>
          <w:p w14:paraId="62A9AFCC" w14:textId="35672C08" w:rsidR="006D04B3" w:rsidRPr="00382CF2" w:rsidRDefault="001965B9"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2. TIỀN GỬI ĐƯỢC BẢO HIỂM</w:t>
            </w:r>
          </w:p>
        </w:tc>
        <w:tc>
          <w:tcPr>
            <w:tcW w:w="4050" w:type="dxa"/>
          </w:tcPr>
          <w:p w14:paraId="43AA133B" w14:textId="4B1E40D3"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Mục 2. TIỀN GỬI ĐƯỢC BẢO HIỂM</w:t>
            </w:r>
          </w:p>
        </w:tc>
        <w:tc>
          <w:tcPr>
            <w:tcW w:w="3676" w:type="dxa"/>
          </w:tcPr>
          <w:p w14:paraId="6EB090C7"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6D04B3" w:rsidRPr="00382CF2" w14:paraId="735DA88A" w14:textId="77777777" w:rsidTr="00D819A4">
        <w:trPr>
          <w:trHeight w:val="20"/>
        </w:trPr>
        <w:tc>
          <w:tcPr>
            <w:tcW w:w="3627" w:type="dxa"/>
          </w:tcPr>
          <w:p w14:paraId="05A06CEC" w14:textId="01ED8705"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35" w:name="dieu_18"/>
            <w:r w:rsidRPr="00382CF2">
              <w:rPr>
                <w:rFonts w:ascii="Times New Roman" w:hAnsi="Times New Roman" w:cs="Times New Roman"/>
                <w:b/>
                <w:bCs/>
                <w:sz w:val="24"/>
                <w:szCs w:val="24"/>
                <w:lang w:val="es-VE"/>
              </w:rPr>
              <w:t>Điều 18. Tiền gửi được bảo hiểm</w:t>
            </w:r>
            <w:bookmarkEnd w:id="35"/>
          </w:p>
          <w:p w14:paraId="767F506E"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 xml:space="preserve">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kỳ phiếu, tín phiếu và các hình thức tiền gửi khác theo quy định của </w:t>
            </w:r>
            <w:bookmarkStart w:id="36" w:name="tvpllink_omdzpgcvsq_1"/>
            <w:r w:rsidRPr="00382CF2">
              <w:rPr>
                <w:rFonts w:ascii="Times New Roman" w:hAnsi="Times New Roman" w:cs="Times New Roman"/>
                <w:sz w:val="24"/>
                <w:szCs w:val="24"/>
                <w:lang w:val="es-VE"/>
              </w:rPr>
              <w:t>Luật các tổ chức tín dụng</w:t>
            </w:r>
            <w:bookmarkEnd w:id="36"/>
            <w:r w:rsidRPr="00382CF2">
              <w:rPr>
                <w:rFonts w:ascii="Times New Roman" w:hAnsi="Times New Roman" w:cs="Times New Roman"/>
                <w:sz w:val="24"/>
                <w:szCs w:val="24"/>
                <w:lang w:val="es-VE"/>
              </w:rPr>
              <w:t xml:space="preserve">, trừ các loại tiền gửi quy định tại </w:t>
            </w:r>
            <w:bookmarkStart w:id="37" w:name="tc_1"/>
            <w:r w:rsidRPr="00382CF2">
              <w:rPr>
                <w:rFonts w:ascii="Times New Roman" w:hAnsi="Times New Roman" w:cs="Times New Roman"/>
                <w:sz w:val="24"/>
                <w:szCs w:val="24"/>
                <w:lang w:val="es-VE"/>
              </w:rPr>
              <w:t>Điều 19 của Luật này</w:t>
            </w:r>
            <w:bookmarkEnd w:id="37"/>
            <w:r w:rsidRPr="00382CF2">
              <w:rPr>
                <w:rFonts w:ascii="Times New Roman" w:hAnsi="Times New Roman" w:cs="Times New Roman"/>
                <w:sz w:val="24"/>
                <w:szCs w:val="24"/>
                <w:lang w:val="es-VE"/>
              </w:rPr>
              <w:t>.</w:t>
            </w:r>
          </w:p>
        </w:tc>
        <w:tc>
          <w:tcPr>
            <w:tcW w:w="3780" w:type="dxa"/>
          </w:tcPr>
          <w:p w14:paraId="4FA28D99"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1</w:t>
            </w:r>
            <w:r>
              <w:rPr>
                <w:rFonts w:ascii="Times New Roman" w:hAnsi="Times New Roman" w:cs="Times New Roman"/>
                <w:b/>
                <w:color w:val="0D0D0D"/>
                <w:sz w:val="24"/>
                <w:szCs w:val="24"/>
                <w:lang w:val="es-VE"/>
              </w:rPr>
              <w:t>7</w:t>
            </w:r>
            <w:r w:rsidRPr="000372E5">
              <w:rPr>
                <w:rFonts w:ascii="Times New Roman" w:hAnsi="Times New Roman" w:cs="Times New Roman"/>
                <w:b/>
                <w:color w:val="0D0D0D"/>
                <w:sz w:val="24"/>
                <w:szCs w:val="24"/>
                <w:lang w:val="es-VE"/>
              </w:rPr>
              <w:t>. Tiền gửi được bảo hiểm</w:t>
            </w:r>
          </w:p>
          <w:p w14:paraId="3E65727D" w14:textId="2A1F0F55"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5D4709">
              <w:rPr>
                <w:rFonts w:ascii="Times New Roman" w:hAnsi="Times New Roman" w:cs="Times New Roman"/>
                <w:sz w:val="24"/>
                <w:szCs w:val="24"/>
                <w:lang w:val="nl-NL"/>
              </w:rPr>
              <w:t>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và các hình thức tiền gửi khác theo quy định của pháp luật về tổ chức tín dụng, trừ các loại tiền gửi quy định tại Điều 18 của Luật này.</w:t>
            </w:r>
          </w:p>
        </w:tc>
        <w:tc>
          <w:tcPr>
            <w:tcW w:w="4050" w:type="dxa"/>
          </w:tcPr>
          <w:p w14:paraId="0D3D7CBB" w14:textId="22CA1A73"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17. Tiền gửi được bảo hiểm</w:t>
            </w:r>
          </w:p>
          <w:p w14:paraId="0AE6D3A6" w14:textId="6BDC161E"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và các hình thức tiền gửi khác theo quy định của pháp luật về tổ chức tín dụng, trừ các loại tiền gửi quy định tại Điều 18 của Luật này.</w:t>
            </w:r>
          </w:p>
        </w:tc>
        <w:tc>
          <w:tcPr>
            <w:tcW w:w="3676" w:type="dxa"/>
          </w:tcPr>
          <w:p w14:paraId="5452463E" w14:textId="4590A75B"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Bỏ “kỳ phiếu, tín phiếu” để thống nhất với quy định tại khoản 27 Điều 4 Luật các TCTD năm 2024 về hoạt động nhận tiền gửi của TCTD, trong đó không có phát hành kỳ phiếu, tín phiếu.</w:t>
            </w:r>
          </w:p>
        </w:tc>
      </w:tr>
      <w:tr w:rsidR="006D04B3" w:rsidRPr="00382CF2" w14:paraId="7FEF46F4" w14:textId="77777777" w:rsidTr="00D819A4">
        <w:trPr>
          <w:trHeight w:val="20"/>
        </w:trPr>
        <w:tc>
          <w:tcPr>
            <w:tcW w:w="3627" w:type="dxa"/>
          </w:tcPr>
          <w:p w14:paraId="6B17A52D" w14:textId="3CD6A142"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38" w:name="dieu_19"/>
            <w:r w:rsidRPr="00382CF2">
              <w:rPr>
                <w:rFonts w:ascii="Times New Roman" w:hAnsi="Times New Roman" w:cs="Times New Roman"/>
                <w:b/>
                <w:bCs/>
                <w:sz w:val="24"/>
                <w:szCs w:val="24"/>
                <w:lang w:val="es-VE"/>
              </w:rPr>
              <w:t>Điều 19. Tiền gửi không được bảo hiểm</w:t>
            </w:r>
            <w:bookmarkEnd w:id="38"/>
          </w:p>
          <w:p w14:paraId="052890AF"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Tiền gửi tại tổ chức tín dụng của cá nhân là người sở hữu trên 5% vốn điều lệ của chính tổ chức tín dụng đó.</w:t>
            </w:r>
          </w:p>
          <w:p w14:paraId="00433B42"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2. Tiền gửi tại tổ chức tín dụng của cá nhân là thành viên Hội đồng </w:t>
            </w:r>
            <w:r w:rsidRPr="00382CF2">
              <w:rPr>
                <w:rFonts w:ascii="Times New Roman" w:hAnsi="Times New Roman" w:cs="Times New Roman"/>
                <w:sz w:val="24"/>
                <w:szCs w:val="24"/>
                <w:lang w:val="es-VE"/>
              </w:rPr>
              <w:lastRenderedPageBreak/>
              <w:t>thành viên, thành viên Hội đồng quản trị, thành viên Ban kiểm soát, Tổng giám đốc (Giám đốc), Phó Tổng giám đốc (Phó Giám đốc) của chính tổ chức tín dụng đó; tiền gửi tại chi nhánh ngân hàng nước ngoài của cá nhân là Tổng giám đốc (Giám đốc), Phó Tổng giám đốc (Phó Giám đốc) của chính chi nhánh ngân hàng nước ngoài đó.</w:t>
            </w:r>
          </w:p>
          <w:p w14:paraId="2E44F080"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3. Tiền mua các giấy tờ có giá vô danh do tổ chức tham gia bảo hiểm tiền gửi phát hành.</w:t>
            </w:r>
          </w:p>
          <w:p w14:paraId="25CB27B5"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3E18462A"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 xml:space="preserve">Điều </w:t>
            </w:r>
            <w:r>
              <w:rPr>
                <w:rFonts w:ascii="Times New Roman" w:hAnsi="Times New Roman" w:cs="Times New Roman"/>
                <w:b/>
                <w:color w:val="0D0D0D"/>
                <w:sz w:val="24"/>
                <w:szCs w:val="24"/>
                <w:lang w:val="es-VE"/>
              </w:rPr>
              <w:t>18</w:t>
            </w:r>
            <w:r w:rsidRPr="000372E5">
              <w:rPr>
                <w:rFonts w:ascii="Times New Roman" w:hAnsi="Times New Roman" w:cs="Times New Roman"/>
                <w:b/>
                <w:color w:val="0D0D0D"/>
                <w:sz w:val="24"/>
                <w:szCs w:val="24"/>
                <w:lang w:val="es-VE"/>
              </w:rPr>
              <w:t>. Tiền gửi không được bảo hiểm</w:t>
            </w:r>
          </w:p>
          <w:p w14:paraId="4448A17C" w14:textId="77777777" w:rsidR="001965B9" w:rsidRPr="005D4709" w:rsidRDefault="001965B9" w:rsidP="001965B9">
            <w:pPr>
              <w:spacing w:before="60" w:after="60" w:line="288" w:lineRule="auto"/>
              <w:jc w:val="both"/>
              <w:rPr>
                <w:rFonts w:ascii="Times New Roman" w:hAnsi="Times New Roman" w:cs="Times New Roman"/>
                <w:sz w:val="24"/>
                <w:szCs w:val="24"/>
                <w:lang w:val="nl-NL"/>
              </w:rPr>
            </w:pPr>
            <w:r w:rsidRPr="005D4709">
              <w:rPr>
                <w:rFonts w:ascii="Times New Roman" w:hAnsi="Times New Roman" w:cs="Times New Roman"/>
                <w:sz w:val="24"/>
                <w:szCs w:val="24"/>
                <w:lang w:val="nl-NL"/>
              </w:rPr>
              <w:t xml:space="preserve">1. Tiền gửi tại tổ chức tín dụng của cá nhân sở hữu trên 5% vốn điều lệ của chính tổ chức tín dụng đó; tiền gửi của cá nhân, người có liên quan của cá nhân đó mà cá nhân, người có liên </w:t>
            </w:r>
            <w:r w:rsidRPr="005D4709">
              <w:rPr>
                <w:rFonts w:ascii="Times New Roman" w:hAnsi="Times New Roman" w:cs="Times New Roman"/>
                <w:sz w:val="24"/>
                <w:szCs w:val="24"/>
                <w:lang w:val="nl-NL"/>
              </w:rPr>
              <w:lastRenderedPageBreak/>
              <w:t>quan sở hữu trên 5% vốn điều lệ của chính tổ chức tín dụng đó.</w:t>
            </w:r>
          </w:p>
          <w:p w14:paraId="3167DEED" w14:textId="77777777" w:rsidR="001965B9" w:rsidRPr="005D4709" w:rsidRDefault="001965B9" w:rsidP="001965B9">
            <w:pPr>
              <w:spacing w:before="60" w:after="60" w:line="288" w:lineRule="auto"/>
              <w:jc w:val="both"/>
              <w:rPr>
                <w:rFonts w:ascii="Times New Roman" w:hAnsi="Times New Roman" w:cs="Times New Roman"/>
                <w:sz w:val="24"/>
                <w:szCs w:val="24"/>
                <w:lang w:val="nl-NL"/>
              </w:rPr>
            </w:pPr>
            <w:r w:rsidRPr="005D4709">
              <w:rPr>
                <w:rFonts w:ascii="Times New Roman" w:hAnsi="Times New Roman" w:cs="Times New Roman"/>
                <w:sz w:val="24"/>
                <w:szCs w:val="24"/>
                <w:lang w:val="nl-NL"/>
              </w:rPr>
              <w:t>2. Tiền gửi tại tổ chức tín dụng của cá nhân là người quản lý, người điều hành, thành viên Ban kiểm soát của chính tổ chức tín dụng đó; tiền gửi tại chi nhánh ngân hàng nước ngoài của cá nhân là Tổng giám đốc (Giám đốc), Phó Tổng giám đốc (Phó Giám đốc) của chính chi nhánh ngân hàng nước ngoài đó.</w:t>
            </w:r>
          </w:p>
          <w:p w14:paraId="78DFEB82" w14:textId="77777777" w:rsidR="001965B9" w:rsidRPr="005D4709" w:rsidRDefault="001965B9" w:rsidP="001965B9">
            <w:pPr>
              <w:spacing w:before="60" w:after="60" w:line="288" w:lineRule="auto"/>
              <w:jc w:val="both"/>
              <w:rPr>
                <w:rFonts w:ascii="Times New Roman" w:hAnsi="Times New Roman" w:cs="Times New Roman"/>
                <w:sz w:val="24"/>
                <w:szCs w:val="24"/>
                <w:lang w:val="nl-NL"/>
              </w:rPr>
            </w:pPr>
            <w:r w:rsidRPr="005D4709">
              <w:rPr>
                <w:rFonts w:ascii="Times New Roman" w:hAnsi="Times New Roman" w:cs="Times New Roman"/>
                <w:sz w:val="24"/>
                <w:szCs w:val="24"/>
                <w:lang w:val="nl-NL"/>
              </w:rPr>
              <w:t>3. Tiền gửi tiết kiệm bắt buộc của tổ chức tài chính vi mô theo quy định của pháp luật.</w:t>
            </w:r>
          </w:p>
          <w:p w14:paraId="13FD08C4" w14:textId="415ACA05"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5D4709">
              <w:rPr>
                <w:rFonts w:ascii="Times New Roman" w:hAnsi="Times New Roman" w:cs="Times New Roman"/>
                <w:sz w:val="24"/>
                <w:szCs w:val="24"/>
                <w:lang w:val="nl-NL"/>
              </w:rPr>
              <w:t>4. Tiền mua các giấy tờ có giá vô danh do tổ chức tham gia bảo hiểm tiền gửi phát hành.</w:t>
            </w:r>
          </w:p>
        </w:tc>
        <w:tc>
          <w:tcPr>
            <w:tcW w:w="4050" w:type="dxa"/>
          </w:tcPr>
          <w:p w14:paraId="7DBF1E5F" w14:textId="54E5EE8A"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18. Tiền gửi không được bảo hiểm</w:t>
            </w:r>
          </w:p>
          <w:p w14:paraId="508497E7" w14:textId="77777777" w:rsidR="006D04B3" w:rsidRPr="00382CF2" w:rsidRDefault="006D04B3" w:rsidP="00D819A4">
            <w:pPr>
              <w:spacing w:before="120" w:after="120" w:line="340" w:lineRule="exact"/>
              <w:jc w:val="both"/>
              <w:rPr>
                <w:rFonts w:ascii="Times New Roman" w:hAnsi="Times New Roman" w:cs="Times New Roman"/>
                <w:b/>
                <w:sz w:val="24"/>
                <w:szCs w:val="24"/>
                <w:lang w:val="nl-NL"/>
              </w:rPr>
            </w:pPr>
            <w:r w:rsidRPr="00382CF2">
              <w:rPr>
                <w:rFonts w:ascii="Times New Roman" w:hAnsi="Times New Roman" w:cs="Times New Roman"/>
                <w:sz w:val="24"/>
                <w:szCs w:val="24"/>
                <w:lang w:val="nl-NL"/>
              </w:rPr>
              <w:t>1. Tiền gửi tại tổ chức tín dụng của cá nhân</w:t>
            </w:r>
            <w:r w:rsidRPr="00382CF2">
              <w:rPr>
                <w:rFonts w:ascii="Times New Roman" w:hAnsi="Times New Roman" w:cs="Times New Roman"/>
                <w:b/>
                <w:sz w:val="24"/>
                <w:szCs w:val="24"/>
                <w:lang w:val="nl-NL"/>
              </w:rPr>
              <w:t xml:space="preserve"> </w:t>
            </w:r>
            <w:r w:rsidRPr="00382CF2">
              <w:rPr>
                <w:rFonts w:ascii="Times New Roman" w:hAnsi="Times New Roman" w:cs="Times New Roman"/>
                <w:sz w:val="24"/>
                <w:szCs w:val="24"/>
                <w:lang w:val="nl-NL"/>
              </w:rPr>
              <w:t xml:space="preserve">sở hữu trên 5% vốn điều lệ của chính tổ chức tín dụng đó; tiền gửi của cá nhân, người có liên quan của cá nhân đó mà cá nhân, người có liên quan sở hữu trên 5% vốn điều lệ của chính tổ </w:t>
            </w:r>
            <w:r w:rsidRPr="00382CF2">
              <w:rPr>
                <w:rFonts w:ascii="Times New Roman" w:hAnsi="Times New Roman" w:cs="Times New Roman"/>
                <w:sz w:val="24"/>
                <w:szCs w:val="24"/>
                <w:lang w:val="nl-NL"/>
              </w:rPr>
              <w:lastRenderedPageBreak/>
              <w:t>chức tín dụng đó. Người có liên quan được xác định theo quy định của pháp luật về tổ chức tín dụng.</w:t>
            </w:r>
          </w:p>
          <w:p w14:paraId="09C469FD"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Tiền gửi tại tổ chức tín dụng của cá nhân là người quản lý, người điều hành, thành viên Ban kiểm soát của chính tổ chức tín dụng đó; tiền gửi tại chi nhánh ngân hàng nước ngoài của cá nhân là Tổng giám đốc (Giám đốc), Phó Tổng giám đốc (Phó Giám đốc) của chính chi nhánh ngân hàng nước ngoài đó.</w:t>
            </w:r>
          </w:p>
          <w:p w14:paraId="4F22C60F"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3. Tiền gửi tiết kiệm bắt buộc của tổ chức tài chính vi mô theo quy định của pháp luật.</w:t>
            </w:r>
          </w:p>
          <w:p w14:paraId="0414FB4E"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4. Tiền mua các giấy tờ có giá vô danh do tổ chức tham gia bảo hiểm tiền gửi phát hành.</w:t>
            </w:r>
          </w:p>
          <w:p w14:paraId="183AED0F" w14:textId="54620C74"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27A514B2" w14:textId="52EF38FE"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lastRenderedPageBreak/>
              <w:t xml:space="preserve">- Khoản 1: Luật BHTG năm 2012 loại trừ trường hợp được bảo hiểm đối với tiền gửi của cá nhân sở hữu trên 5% vốn điều lệ của chính TCTD đó. Đây là các cổ đông lớn và phải có trách nhiệm đối với hoạt động của TCTD, bao gồm cả tình trạng TCTD không có khả năng chi trả và tổ chức BHTG phải chi trả tiền gửi </w:t>
            </w:r>
            <w:r w:rsidRPr="00382CF2">
              <w:rPr>
                <w:rFonts w:ascii="Times New Roman" w:eastAsia="Times New Roman" w:hAnsi="Times New Roman" w:cs="Times New Roman"/>
                <w:bCs/>
                <w:color w:val="000000" w:themeColor="text1"/>
                <w:sz w:val="24"/>
                <w:szCs w:val="24"/>
                <w:lang w:val="nl-NL"/>
              </w:rPr>
              <w:lastRenderedPageBreak/>
              <w:t>cho người gửi tiền. Để đảm bảo chặt chẽ, tránh trường hợp lợi dụng chính sách, dự thảo Luật bổ sung đối tượng “người có liên quan”, theo đó cổ đông là cá nhân, người có liên quan của cá nhân đó sở hữu trên 5% vốn điều lệ tại TCTD thì tiền gửi của cá nhân, người có liên quan sẽ không được chi trả bảo hiểm.</w:t>
            </w:r>
          </w:p>
          <w:p w14:paraId="0317A5A4"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 Khoản 2: Chỉnh sửa kỹ thuật.</w:t>
            </w:r>
          </w:p>
          <w:p w14:paraId="2F292989"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 Khoản 3: Do hiện nay tiền gửi tiết kiệm bắt buộc của tổ chức tài chính vi mô không thuộc đối tượng đóng phí BHTG theo quy định tại khoản 2 Điều 4 Nghị định 68/2013/NĐ-CP, do đó không phải là đối tượng được chi trả bảo hiểm. Quy định này sẽ tiếp tục được kế thừa. Vì vậy, để đảm bảo rõ ràng, dự thảo Luật bổ sung quy định tiền gửi tiết kiệm bắt buộc của tổ chức tài chính vi mô thuộc trường hợp tiền gửi không được bảo hiểm.</w:t>
            </w:r>
          </w:p>
          <w:p w14:paraId="3D3A482A" w14:textId="22B8DB8E"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 Khoản 4: Giữ nguyên</w:t>
            </w:r>
          </w:p>
        </w:tc>
      </w:tr>
      <w:tr w:rsidR="006D04B3" w:rsidRPr="00382CF2" w14:paraId="7F7066AA" w14:textId="77777777" w:rsidTr="00D819A4">
        <w:trPr>
          <w:trHeight w:val="20"/>
        </w:trPr>
        <w:tc>
          <w:tcPr>
            <w:tcW w:w="3627" w:type="dxa"/>
          </w:tcPr>
          <w:p w14:paraId="1981EB5D"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bookmarkStart w:id="39" w:name="muc_3_3"/>
            <w:r w:rsidRPr="00382CF2">
              <w:rPr>
                <w:rFonts w:ascii="Times New Roman" w:hAnsi="Times New Roman" w:cs="Times New Roman"/>
                <w:b/>
                <w:bCs/>
                <w:sz w:val="24"/>
                <w:szCs w:val="24"/>
                <w:lang w:val="nl-NL"/>
              </w:rPr>
              <w:lastRenderedPageBreak/>
              <w:t>Mục 3</w:t>
            </w:r>
          </w:p>
          <w:p w14:paraId="282F17D8" w14:textId="75118A9F" w:rsidR="006D04B3" w:rsidRPr="00382CF2" w:rsidRDefault="006D04B3" w:rsidP="00594435">
            <w:pPr>
              <w:spacing w:before="60" w:after="60" w:line="288" w:lineRule="auto"/>
              <w:jc w:val="both"/>
              <w:rPr>
                <w:rFonts w:ascii="Times New Roman" w:hAnsi="Times New Roman" w:cs="Times New Roman"/>
                <w:b/>
                <w:bCs/>
                <w:sz w:val="24"/>
                <w:szCs w:val="24"/>
                <w:lang w:val="nl-NL"/>
              </w:rPr>
            </w:pPr>
            <w:r w:rsidRPr="00382CF2">
              <w:rPr>
                <w:rFonts w:ascii="Times New Roman" w:hAnsi="Times New Roman" w:cs="Times New Roman"/>
                <w:b/>
                <w:bCs/>
                <w:sz w:val="24"/>
                <w:szCs w:val="24"/>
                <w:lang w:val="nl-NL"/>
              </w:rPr>
              <w:t>PHÍ BẢO HIỂM TIỀN GỬI</w:t>
            </w:r>
            <w:bookmarkEnd w:id="39"/>
          </w:p>
        </w:tc>
        <w:tc>
          <w:tcPr>
            <w:tcW w:w="3780" w:type="dxa"/>
          </w:tcPr>
          <w:p w14:paraId="328AA6B2"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3</w:t>
            </w:r>
          </w:p>
          <w:p w14:paraId="305B5AA2" w14:textId="0C29C3DF"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PHÍ BẢO HIỂM TIỀN GỬI</w:t>
            </w:r>
          </w:p>
        </w:tc>
        <w:tc>
          <w:tcPr>
            <w:tcW w:w="4050" w:type="dxa"/>
          </w:tcPr>
          <w:p w14:paraId="31B270C4" w14:textId="6D45F881"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Mục 3</w:t>
            </w:r>
          </w:p>
          <w:p w14:paraId="259CEAFE" w14:textId="77777777" w:rsidR="006D04B3" w:rsidRPr="00382CF2" w:rsidRDefault="006D04B3" w:rsidP="00594435">
            <w:pPr>
              <w:spacing w:before="60" w:after="60" w:line="288" w:lineRule="auto"/>
              <w:jc w:val="both"/>
              <w:rPr>
                <w:rFonts w:ascii="Times New Roman" w:hAnsi="Times New Roman" w:cs="Times New Roman"/>
                <w:color w:val="000000" w:themeColor="text1"/>
                <w:sz w:val="24"/>
                <w:szCs w:val="24"/>
                <w:lang w:val="nl-NL"/>
              </w:rPr>
            </w:pPr>
            <w:r w:rsidRPr="00382CF2">
              <w:rPr>
                <w:rFonts w:ascii="Times New Roman" w:hAnsi="Times New Roman" w:cs="Times New Roman"/>
                <w:b/>
                <w:color w:val="0D0D0D"/>
                <w:sz w:val="24"/>
                <w:szCs w:val="24"/>
                <w:lang w:val="es-VE"/>
              </w:rPr>
              <w:t>PHÍ BẢO HIỂM TIỀN GỬI</w:t>
            </w:r>
          </w:p>
        </w:tc>
        <w:tc>
          <w:tcPr>
            <w:tcW w:w="3676" w:type="dxa"/>
          </w:tcPr>
          <w:p w14:paraId="0FEFD94F"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p>
        </w:tc>
      </w:tr>
      <w:tr w:rsidR="006D04B3" w:rsidRPr="00382CF2" w14:paraId="64E983A2" w14:textId="77777777" w:rsidTr="00D819A4">
        <w:trPr>
          <w:trHeight w:val="20"/>
        </w:trPr>
        <w:tc>
          <w:tcPr>
            <w:tcW w:w="3627" w:type="dxa"/>
          </w:tcPr>
          <w:p w14:paraId="161F8617" w14:textId="149E2A48"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40" w:name="dieu_20"/>
            <w:r w:rsidRPr="00382CF2">
              <w:rPr>
                <w:rFonts w:ascii="Times New Roman" w:hAnsi="Times New Roman" w:cs="Times New Roman"/>
                <w:b/>
                <w:bCs/>
                <w:sz w:val="24"/>
                <w:szCs w:val="24"/>
                <w:lang w:val="nl-NL"/>
              </w:rPr>
              <w:lastRenderedPageBreak/>
              <w:t>Điều 20. Phí bảo hiểm tiền gửi</w:t>
            </w:r>
            <w:bookmarkEnd w:id="40"/>
          </w:p>
          <w:p w14:paraId="5267DD6C"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Thủ tướng Chính phủ quy định khung phí bảo hiểm tiền gửi theo đề nghị của Ngân hàng Nhà nước Việt Nam.</w:t>
            </w:r>
          </w:p>
          <w:p w14:paraId="75A6537E"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Căn cứ vào khung phí bảo hiểm tiền gửi, Ngân hàng Nhà nước Việt Nam quy định mức phí bảo hiểm tiền gửi cụ thể đối với tổ chức tham gia bảo hiểm tiền gửi trên cơ sở kết quả đánh giá và phân loại các tổ chức này.</w:t>
            </w:r>
          </w:p>
          <w:p w14:paraId="08DE121F"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41" w:name="khoan_2"/>
            <w:r w:rsidRPr="00382CF2">
              <w:rPr>
                <w:rFonts w:ascii="Times New Roman" w:hAnsi="Times New Roman" w:cs="Times New Roman"/>
                <w:sz w:val="24"/>
                <w:szCs w:val="24"/>
                <w:lang w:val="nl-NL"/>
              </w:rPr>
              <w:t>3. Phí bảo hiểm tiền gửi được tính trên cơ sở số dư tiền gửi bình quân của tiền gửi được bảo hiểm tại tổ chức tham gia bảo hiểm tiền gửi.</w:t>
            </w:r>
            <w:bookmarkEnd w:id="41"/>
          </w:p>
          <w:p w14:paraId="4A69E0CA"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42" w:name="khoan_1"/>
            <w:r w:rsidRPr="00382CF2">
              <w:rPr>
                <w:rFonts w:ascii="Times New Roman" w:hAnsi="Times New Roman" w:cs="Times New Roman"/>
                <w:sz w:val="24"/>
                <w:szCs w:val="24"/>
                <w:lang w:val="nl-NL"/>
              </w:rPr>
              <w:t xml:space="preserve">4. Phí bảo hiểm tiền gửi được tính và nộp định kỳ hàng quý trong năm </w:t>
            </w:r>
            <w:r w:rsidRPr="00382CF2">
              <w:rPr>
                <w:rFonts w:ascii="Times New Roman" w:hAnsi="Times New Roman" w:cs="Times New Roman"/>
                <w:sz w:val="24"/>
                <w:szCs w:val="24"/>
                <w:lang w:val="nl-NL"/>
              </w:rPr>
              <w:lastRenderedPageBreak/>
              <w:t>tài chính. Tổ chức tham gia bảo hiểm tiền gửi phải nộp phí bảo hiểm tiền gửi cho tổ chức bảo hiểm tiền gửi chậm nhất vào ngày 20 tháng đầu tiên của quý kế tiếp.</w:t>
            </w:r>
            <w:bookmarkEnd w:id="42"/>
          </w:p>
          <w:p w14:paraId="5AE181B1"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5. Phí bảo hiểm tiền gửi được hạch toán vào chi phí hoạt động của tổ chức tham gia bảo hiểm tiền gửi.</w:t>
            </w:r>
          </w:p>
          <w:p w14:paraId="18395B1D"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p>
        </w:tc>
        <w:tc>
          <w:tcPr>
            <w:tcW w:w="3780" w:type="dxa"/>
          </w:tcPr>
          <w:p w14:paraId="5E92088F" w14:textId="77777777" w:rsidR="001965B9" w:rsidRPr="005B57BB" w:rsidRDefault="001965B9" w:rsidP="001965B9">
            <w:pPr>
              <w:shd w:val="clear" w:color="auto" w:fill="FFFFFF"/>
              <w:spacing w:before="60" w:after="60" w:line="288" w:lineRule="auto"/>
              <w:jc w:val="both"/>
              <w:rPr>
                <w:rFonts w:ascii="Times New Roman" w:eastAsia="Times New Roman" w:hAnsi="Times New Roman" w:cs="Times New Roman"/>
                <w:b/>
                <w:color w:val="000000"/>
                <w:sz w:val="24"/>
                <w:szCs w:val="24"/>
                <w:lang w:val="nl-NL"/>
              </w:rPr>
            </w:pPr>
            <w:r w:rsidRPr="005B57BB">
              <w:rPr>
                <w:rFonts w:ascii="Times New Roman" w:eastAsia="Times New Roman" w:hAnsi="Times New Roman" w:cs="Times New Roman"/>
                <w:b/>
                <w:bCs/>
                <w:color w:val="000000"/>
                <w:sz w:val="24"/>
                <w:szCs w:val="24"/>
                <w:lang w:val="nl-NL"/>
              </w:rPr>
              <w:lastRenderedPageBreak/>
              <w:t xml:space="preserve">Điều </w:t>
            </w:r>
            <w:r>
              <w:rPr>
                <w:rFonts w:ascii="Times New Roman" w:eastAsia="Times New Roman" w:hAnsi="Times New Roman" w:cs="Times New Roman"/>
                <w:b/>
                <w:bCs/>
                <w:color w:val="000000"/>
                <w:sz w:val="24"/>
                <w:szCs w:val="24"/>
                <w:lang w:val="nl-NL"/>
              </w:rPr>
              <w:t>19</w:t>
            </w:r>
            <w:r w:rsidRPr="005B57BB">
              <w:rPr>
                <w:rFonts w:ascii="Times New Roman" w:eastAsia="Times New Roman" w:hAnsi="Times New Roman" w:cs="Times New Roman"/>
                <w:b/>
                <w:bCs/>
                <w:color w:val="000000"/>
                <w:sz w:val="24"/>
                <w:szCs w:val="24"/>
                <w:lang w:val="nl-NL"/>
              </w:rPr>
              <w:t>. Phí bảo hiểm tiền gửi</w:t>
            </w:r>
          </w:p>
          <w:p w14:paraId="235F4DC3"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t>1. Thống đốc Ngân hàng Nhà nước Việt Nam quy định mức phí bảo hiểm tiền gửi, việc áp dụng phí bảo hiểm tiền gửi đồng hạng hoặc phân biệt phù hợp với đặc thù hệ thống tổ chức tín dụng Việt Nam trong từng thời kỳ.</w:t>
            </w:r>
          </w:p>
          <w:p w14:paraId="1A36F654"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t>2. Tổ chức tín dụng được kiểm soát đặc biệt được miễn nộp phí bảo hiểm tiền gửi.</w:t>
            </w:r>
          </w:p>
          <w:p w14:paraId="4994A8BE"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t xml:space="preserve">3. Trường hợp tổ chức bảo hiểm tiền gửi vay đặc biệt Ngân hàng Nhà nước Việt Nam theo quy định tại Điều 38 của Luật này, tổ chức bảo hiểm tiền gửi xây dựng phương án tăng phí bảo hiểm tiền gửi để bù đắp phần vay đặc biệt Ngân hàng Nhà nước Việt Nam </w:t>
            </w:r>
            <w:r w:rsidRPr="005D4709">
              <w:rPr>
                <w:rFonts w:ascii="Times New Roman" w:eastAsia="Times New Roman" w:hAnsi="Times New Roman" w:cs="Times New Roman"/>
                <w:color w:val="000000"/>
                <w:sz w:val="24"/>
                <w:szCs w:val="24"/>
                <w:lang w:val="nl-NL"/>
              </w:rPr>
              <w:lastRenderedPageBreak/>
              <w:t xml:space="preserve">và gửi Ngân hàng Nhà nước Việt Nam xem xét, quyết định. </w:t>
            </w:r>
          </w:p>
          <w:p w14:paraId="671A4BA6"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t xml:space="preserve">4. Tổ chức tín dụng khi được đặt vào kiểm soát đặc biệt được tạm hoãn việc nộp khoản phí bảo hiểm tiền gửi nộp thiếu, nộp chậm và khoản tiền chậm nộp (nếu có) phát sinh trước thời điểm tổ chức tín dụng được đặt vào kiểm soát đặc biệt. Tổ chức tín dụng được kiểm soát đặc biệt có trách nhiệm xây dựng kế hoạch để hoàn trả đầy đủ khoản tiền được tạm hoãn trong phương án cơ cấu lại trình cấp có thẩm quyền phê duyệt. </w:t>
            </w:r>
          </w:p>
          <w:p w14:paraId="76D51C35"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t>5. Phí bảo hiểm tiền gửi được tính trên cơ sở số dư tiền gửi bình quân của tiền gửi được bảo hiểm tại tổ chức tham gia bảo hiểm tiền gửi.</w:t>
            </w:r>
          </w:p>
          <w:p w14:paraId="68A81596"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t>6. Phí bảo hiểm tiền gửi được tính và nộp định kỳ hàng quý trong năm tài chính. Tổ chức tham gia bảo hiểm tiền gửi phải nộp phí bảo hiểm tiền gửi cho tổ chức bảo hiểm tiền gửi chậm nhất vào ngày 20 tháng đầu tiên của quý kế tiếp.</w:t>
            </w:r>
          </w:p>
          <w:p w14:paraId="135110E8" w14:textId="77777777" w:rsidR="001965B9" w:rsidRPr="005D4709" w:rsidRDefault="001965B9" w:rsidP="001965B9">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5D4709">
              <w:rPr>
                <w:rFonts w:ascii="Times New Roman" w:eastAsia="Times New Roman" w:hAnsi="Times New Roman" w:cs="Times New Roman"/>
                <w:color w:val="000000"/>
                <w:sz w:val="24"/>
                <w:szCs w:val="24"/>
                <w:lang w:val="nl-NL"/>
              </w:rPr>
              <w:lastRenderedPageBreak/>
              <w:t>7. Phí bảo hiểm tiền gửi được hạch toán vào chi phí hoạt động của tổ chức tham gia bảo hiểm tiền gửi.</w:t>
            </w:r>
          </w:p>
          <w:p w14:paraId="0A2ADAFE" w14:textId="28025FF6" w:rsidR="006D04B3" w:rsidRPr="00382CF2" w:rsidRDefault="001965B9" w:rsidP="001965B9">
            <w:pPr>
              <w:shd w:val="clear" w:color="auto" w:fill="FFFFFF"/>
              <w:spacing w:before="60" w:after="60" w:line="288" w:lineRule="auto"/>
              <w:jc w:val="both"/>
              <w:rPr>
                <w:rFonts w:ascii="Times New Roman" w:eastAsia="Times New Roman" w:hAnsi="Times New Roman" w:cs="Times New Roman"/>
                <w:b/>
                <w:bCs/>
                <w:color w:val="000000"/>
                <w:sz w:val="24"/>
                <w:szCs w:val="24"/>
                <w:lang w:val="nl-NL"/>
              </w:rPr>
            </w:pPr>
            <w:r w:rsidRPr="005D4709">
              <w:rPr>
                <w:rFonts w:ascii="Times New Roman" w:eastAsia="Times New Roman" w:hAnsi="Times New Roman" w:cs="Times New Roman"/>
                <w:color w:val="000000"/>
                <w:sz w:val="24"/>
                <w:szCs w:val="24"/>
                <w:lang w:val="nl-NL"/>
              </w:rPr>
              <w:t>8. Thống đốc Ngân hàng Nhà nước Việt Nam hướng dẫn việc tính và nộp phí bảo hiểm tiền gửi của tổ chức tham gia bảo hiểm tiền gửi.</w:t>
            </w:r>
          </w:p>
        </w:tc>
        <w:tc>
          <w:tcPr>
            <w:tcW w:w="4050" w:type="dxa"/>
          </w:tcPr>
          <w:p w14:paraId="6B692C04" w14:textId="3BB0D6BD"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color w:val="000000"/>
                <w:sz w:val="24"/>
                <w:szCs w:val="24"/>
                <w:lang w:val="nl-NL"/>
              </w:rPr>
            </w:pPr>
            <w:r w:rsidRPr="00382CF2">
              <w:rPr>
                <w:rFonts w:ascii="Times New Roman" w:eastAsia="Times New Roman" w:hAnsi="Times New Roman" w:cs="Times New Roman"/>
                <w:b/>
                <w:bCs/>
                <w:color w:val="000000"/>
                <w:sz w:val="24"/>
                <w:szCs w:val="24"/>
                <w:lang w:val="nl-NL"/>
              </w:rPr>
              <w:lastRenderedPageBreak/>
              <w:t>Điều 19. Phí bảo hiểm tiền gửi</w:t>
            </w:r>
          </w:p>
          <w:p w14:paraId="3906E535"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es-VE"/>
              </w:rPr>
            </w:pPr>
            <w:r w:rsidRPr="00382CF2">
              <w:rPr>
                <w:rFonts w:ascii="Times New Roman" w:eastAsia="Times New Roman" w:hAnsi="Times New Roman" w:cs="Times New Roman"/>
                <w:color w:val="000000"/>
                <w:sz w:val="24"/>
                <w:szCs w:val="24"/>
                <w:lang w:val="es-VE"/>
              </w:rPr>
              <w:t>1. Thống đốc Ngân hàng Nhà nước Việt Nam quy định mức phí bảo hiểm tiền gửi, việc áp dụng phí bảo hiểm tiền gửi đồng hạng hoặc phân biệt phù hợp với đặc thù hệ thống tổ chức tín dụng Việt Nam trong từng thời kỳ.</w:t>
            </w:r>
          </w:p>
          <w:p w14:paraId="58940347"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es-VE"/>
              </w:rPr>
            </w:pPr>
            <w:r w:rsidRPr="00382CF2">
              <w:rPr>
                <w:rFonts w:ascii="Times New Roman" w:eastAsia="Times New Roman" w:hAnsi="Times New Roman" w:cs="Times New Roman"/>
                <w:color w:val="000000"/>
                <w:sz w:val="24"/>
                <w:szCs w:val="24"/>
                <w:lang w:val="es-VE"/>
              </w:rPr>
              <w:t>2. Tổ chức tín dụng được kiểm soát đặc biệt được miễn nộp phí bảo hiểm tiền gửi.</w:t>
            </w:r>
          </w:p>
          <w:p w14:paraId="414EB081"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es-VE"/>
              </w:rPr>
            </w:pPr>
            <w:r w:rsidRPr="00382CF2">
              <w:rPr>
                <w:rFonts w:ascii="Times New Roman" w:eastAsia="Times New Roman" w:hAnsi="Times New Roman" w:cs="Times New Roman"/>
                <w:color w:val="000000"/>
                <w:sz w:val="24"/>
                <w:szCs w:val="24"/>
                <w:lang w:val="es-VE"/>
              </w:rPr>
              <w:t xml:space="preserve">3. Trường hợp tổ chức bảo hiểm tiền gửi vay đặc biệt Ngân hàng Nhà nước Việt Nam theo quy định tại Điều 38 của Luật này, tổ chức bảo hiểm tiền gửi được xây dựng phương án tăng phí bảo hiểm tiền gửi để bù đắp phần vay đặc biệt Ngân hàng Nhà nước Việt Nam, trong đó tối </w:t>
            </w:r>
            <w:r w:rsidRPr="00382CF2">
              <w:rPr>
                <w:rFonts w:ascii="Times New Roman" w:eastAsia="Times New Roman" w:hAnsi="Times New Roman" w:cs="Times New Roman"/>
                <w:color w:val="000000"/>
                <w:sz w:val="24"/>
                <w:szCs w:val="24"/>
                <w:lang w:val="es-VE"/>
              </w:rPr>
              <w:lastRenderedPageBreak/>
              <w:t xml:space="preserve">thiểu có nội dung về thời hạn tăng phí, mức tăng phí và gửi Ngân hàng Nhà nước Việt Nam xem xét, quyết định. </w:t>
            </w:r>
          </w:p>
          <w:p w14:paraId="02D62C6B"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4. Tổ chức tín dụng khi được đặt vào kiểm soát đặc biệt được tạm hoãn việc nộp khoản phí bảo hiểm tiền gửi nộp thiếu, nộp chậm và khoản tiền chậm nộp (nếu có) phát sinh trước thời điểm tổ chức tín dụng được đặt vào kiểm soát đặc biệt. Tổ chức tín dụng được kiểm soát đặc biệt có trách nhiệm xây dựng kế hoạch để hoàn trả đầy đủ khoản tiền được tạm hoãn trong phương án cơ cấu lại trình cấp có thẩm quyền phê duyệt. </w:t>
            </w:r>
          </w:p>
          <w:p w14:paraId="6D72B965"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5. Phí bảo hiểm tiền gửi được tính trên cơ sở số dư tiền gửi bình quân của tiền gửi được bảo hiểm tại tổ chức tham gia bảo hiểm tiền gửi.</w:t>
            </w:r>
          </w:p>
          <w:p w14:paraId="653F3E32"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6. Phí bảo hiểm tiền gửi được tính và nộp định kỳ hàng quý trong năm tài chính. Tổ chức tham gia bảo hiểm tiền gửi phải nộp phí bảo hiểm tiền gửi cho tổ chức bảo hiểm tiền gửi chậm nhất vào ngày 20 tháng đầu tiên của quý kế tiếp.</w:t>
            </w:r>
          </w:p>
          <w:p w14:paraId="4641E14D"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lastRenderedPageBreak/>
              <w:t>7. Phí bảo hiểm tiền gửi được hạch toán vào chi phí hoạt động của tổ chức tham gia bảo hiểm tiền gửi.</w:t>
            </w:r>
          </w:p>
          <w:p w14:paraId="686D1858"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8. Th</w:t>
            </w:r>
            <w:r w:rsidRPr="00382CF2">
              <w:rPr>
                <w:rFonts w:ascii="Times New Roman" w:hAnsi="Times New Roman" w:cs="Times New Roman"/>
                <w:sz w:val="24"/>
                <w:szCs w:val="24"/>
                <w:lang w:val="vi-VN"/>
              </w:rPr>
              <w:t xml:space="preserve">ống đốc </w:t>
            </w:r>
            <w:r w:rsidRPr="00382CF2">
              <w:rPr>
                <w:rFonts w:ascii="Times New Roman" w:hAnsi="Times New Roman" w:cs="Times New Roman"/>
                <w:sz w:val="24"/>
                <w:szCs w:val="24"/>
                <w:lang w:val="es-VE"/>
              </w:rPr>
              <w:t>Ngân hàng Nhà nước Việt Nam hướng dẫn việc tính và nộp phí bảo hiểm tiền</w:t>
            </w:r>
            <w:r w:rsidRPr="00382CF2">
              <w:rPr>
                <w:rFonts w:ascii="Times New Roman" w:hAnsi="Times New Roman" w:cs="Times New Roman"/>
                <w:sz w:val="24"/>
                <w:szCs w:val="24"/>
                <w:lang w:val="vi-VN"/>
              </w:rPr>
              <w:t xml:space="preserve"> gửi</w:t>
            </w:r>
            <w:r w:rsidRPr="00382CF2">
              <w:rPr>
                <w:rFonts w:ascii="Times New Roman" w:hAnsi="Times New Roman" w:cs="Times New Roman"/>
                <w:sz w:val="24"/>
                <w:szCs w:val="24"/>
                <w:lang w:val="es-VE"/>
              </w:rPr>
              <w:t>.</w:t>
            </w:r>
          </w:p>
          <w:p w14:paraId="006ECD94" w14:textId="010507BF"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35D14A0F" w14:textId="25912F00" w:rsidR="006D04B3" w:rsidRPr="00382CF2" w:rsidRDefault="006D04B3" w:rsidP="000A59BF">
            <w:pPr>
              <w:spacing w:before="60" w:after="60" w:line="288" w:lineRule="auto"/>
              <w:jc w:val="both"/>
              <w:rPr>
                <w:rFonts w:ascii="Times New Roman" w:hAnsi="Times New Roman" w:cs="Times New Roman"/>
                <w:sz w:val="24"/>
                <w:szCs w:val="24"/>
                <w:lang w:val="nl-NL" w:eastAsia="zh-CN"/>
              </w:rPr>
            </w:pPr>
            <w:r w:rsidRPr="00382CF2">
              <w:rPr>
                <w:rFonts w:ascii="Times New Roman" w:hAnsi="Times New Roman" w:cs="Times New Roman"/>
                <w:sz w:val="24"/>
                <w:szCs w:val="24"/>
                <w:lang w:val="nl-NL"/>
              </w:rPr>
              <w:lastRenderedPageBreak/>
              <w:t xml:space="preserve">- Khoản 1: </w:t>
            </w:r>
            <w:r w:rsidRPr="00382CF2">
              <w:rPr>
                <w:rFonts w:ascii="Times New Roman" w:hAnsi="Times New Roman" w:cs="Times New Roman"/>
                <w:sz w:val="24"/>
                <w:szCs w:val="24"/>
                <w:lang w:val="nl-NL" w:eastAsia="zh-CN"/>
              </w:rPr>
              <w:t>Mặc dù Luật BHTG năm 2012 đã có quy định về cơ chế phí BHTG trên cơ sở đánh giá, phân loại các tổ chức tham gia BHTG, tuy nhiên đến nay chưa thể thực hiện được</w:t>
            </w:r>
            <w:r w:rsidRPr="00382CF2">
              <w:rPr>
                <w:rStyle w:val="FootnoteReference"/>
                <w:rFonts w:ascii="Times New Roman" w:hAnsi="Times New Roman" w:cs="Times New Roman"/>
                <w:sz w:val="24"/>
                <w:szCs w:val="24"/>
                <w:lang w:val="nl-NL" w:eastAsia="zh-CN"/>
              </w:rPr>
              <w:footnoteReference w:id="2"/>
            </w:r>
            <w:r w:rsidRPr="00382CF2">
              <w:rPr>
                <w:rFonts w:ascii="Times New Roman" w:hAnsi="Times New Roman" w:cs="Times New Roman"/>
                <w:sz w:val="24"/>
                <w:szCs w:val="24"/>
                <w:lang w:val="nl-NL" w:eastAsia="zh-CN"/>
              </w:rPr>
              <w:t xml:space="preserve"> do có khó khăn vướng mắc trong việc đánh giá, phân loại tổ chức tham gia BHTG, tiêu chí xác định khung phí, mức phí;... và điều kiện về tình hình kinh tế, mức độ lành mạnh, an toàn của hệ thống ngân hàng Việt Nam để áp dụng</w:t>
            </w:r>
            <w:r w:rsidRPr="00382CF2">
              <w:rPr>
                <w:rStyle w:val="FootnoteReference"/>
                <w:rFonts w:ascii="Times New Roman" w:hAnsi="Times New Roman" w:cs="Times New Roman"/>
                <w:sz w:val="24"/>
                <w:szCs w:val="24"/>
                <w:lang w:val="nl-NL" w:eastAsia="zh-CN"/>
              </w:rPr>
              <w:footnoteReference w:id="3"/>
            </w:r>
            <w:r w:rsidRPr="00382CF2">
              <w:rPr>
                <w:rFonts w:ascii="Times New Roman" w:hAnsi="Times New Roman" w:cs="Times New Roman"/>
                <w:sz w:val="24"/>
                <w:szCs w:val="24"/>
                <w:lang w:val="nl-NL"/>
              </w:rPr>
              <w:t xml:space="preserve">. </w:t>
            </w:r>
            <w:r w:rsidRPr="00382CF2">
              <w:rPr>
                <w:rFonts w:ascii="Times New Roman" w:hAnsi="Times New Roman" w:cs="Times New Roman"/>
                <w:sz w:val="24"/>
                <w:szCs w:val="24"/>
                <w:lang w:val="nl-NL" w:eastAsia="zh-CN"/>
              </w:rPr>
              <w:t xml:space="preserve">Ngoài ra, theo quy định tại Luật Các TCTD, TCTD được KSĐB được miễn nộp phí BHTG, dẫn đến việc khó có thể triển khai cơ chế phí BHTG phân biệt. Để xử lý khó khăn, vướng mắc nêu trên, dự thảo Luật </w:t>
            </w:r>
            <w:r w:rsidRPr="00382CF2">
              <w:rPr>
                <w:rFonts w:ascii="Times New Roman" w:hAnsi="Times New Roman" w:cs="Times New Roman"/>
                <w:sz w:val="24"/>
                <w:szCs w:val="24"/>
                <w:lang w:val="nl-NL" w:eastAsia="zh-CN"/>
              </w:rPr>
              <w:lastRenderedPageBreak/>
              <w:t>sửa đổi, bổ sung quy định về phí BHTG theo hướng giao NHNN quy định mức phí BHTG, việc áp dung phí BHTG đồng hạng hoặc phân biệt phù hợp với đặc thù của hệ thống TCTD Việt Nam trong từng thời kỳ.</w:t>
            </w:r>
          </w:p>
          <w:p w14:paraId="3912EA22" w14:textId="77777777" w:rsidR="006D04B3" w:rsidRPr="00382CF2" w:rsidRDefault="006D04B3" w:rsidP="00594435">
            <w:pPr>
              <w:spacing w:before="60" w:after="60" w:line="288" w:lineRule="auto"/>
              <w:jc w:val="both"/>
              <w:rPr>
                <w:rFonts w:ascii="Times New Roman" w:hAnsi="Times New Roman" w:cs="Times New Roman"/>
                <w:sz w:val="24"/>
                <w:szCs w:val="24"/>
                <w:lang w:val="nl-NL" w:eastAsia="zh-CN"/>
              </w:rPr>
            </w:pPr>
            <w:r w:rsidRPr="00382CF2">
              <w:rPr>
                <w:rFonts w:ascii="Times New Roman" w:hAnsi="Times New Roman" w:cs="Times New Roman"/>
                <w:sz w:val="24"/>
                <w:szCs w:val="24"/>
                <w:lang w:val="nl-NL" w:eastAsia="zh-CN"/>
              </w:rPr>
              <w:t>- Khoản 2: Bổ sung quy định TCTD được kiểm soát đặc biệt được miễn nộp phí BHTG, thống nhất với quy định tại Luật các TCTD</w:t>
            </w:r>
          </w:p>
          <w:p w14:paraId="25ACE0A3" w14:textId="7BEFD8F0" w:rsidR="006D04B3" w:rsidRPr="00382CF2" w:rsidRDefault="006D04B3" w:rsidP="00594435">
            <w:pPr>
              <w:spacing w:before="60" w:after="60" w:line="288" w:lineRule="auto"/>
              <w:jc w:val="both"/>
              <w:rPr>
                <w:rFonts w:ascii="Times New Roman" w:hAnsi="Times New Roman" w:cs="Times New Roman"/>
                <w:sz w:val="24"/>
                <w:szCs w:val="24"/>
                <w:lang w:val="nl-NL" w:eastAsia="zh-CN"/>
              </w:rPr>
            </w:pPr>
            <w:r w:rsidRPr="00382CF2">
              <w:rPr>
                <w:rFonts w:ascii="Times New Roman" w:hAnsi="Times New Roman" w:cs="Times New Roman"/>
                <w:sz w:val="24"/>
                <w:szCs w:val="24"/>
                <w:lang w:val="nl-NL" w:eastAsia="zh-CN"/>
              </w:rPr>
              <w:t>- Khoản 3: Dự thảo Luật bổ sung quy định về việc tổ chức BHTG xây dựng phương án tăng phí BHTG để bù đắp khoản vay đặc biệt từ NHNN, tương đồng với quy định tại Điều 190 Luật các TCTD và chính sách tại Điều 41, 42 dự thảo Luật.</w:t>
            </w:r>
          </w:p>
          <w:p w14:paraId="74328F39" w14:textId="496C7640" w:rsidR="006D04B3" w:rsidRPr="00382CF2" w:rsidRDefault="006D04B3" w:rsidP="00594435">
            <w:pPr>
              <w:spacing w:before="60" w:after="60" w:line="288" w:lineRule="auto"/>
              <w:jc w:val="both"/>
              <w:rPr>
                <w:rFonts w:ascii="Times New Roman" w:eastAsia="Arial" w:hAnsi="Times New Roman" w:cs="Times New Roman"/>
                <w:sz w:val="24"/>
                <w:szCs w:val="24"/>
                <w:lang w:val="en-AU"/>
              </w:rPr>
            </w:pPr>
            <w:r w:rsidRPr="00382CF2">
              <w:rPr>
                <w:rFonts w:ascii="Times New Roman" w:hAnsi="Times New Roman" w:cs="Times New Roman"/>
                <w:sz w:val="24"/>
                <w:szCs w:val="24"/>
                <w:lang w:val="nl-NL" w:eastAsia="zh-CN"/>
              </w:rPr>
              <w:t xml:space="preserve">- Khoản 4: Trên thực tế vừa qua có trường hợp tổ chức tham gia BHTG có khoản tiền nợ phí BHTG. Khi TCTD này được đặt vào kiểm soát đặc biệt, Luật các TCTD 2024 đã có quy định TCTD được miễn nộp phí BHTG nhưng không có quy định cho tổ chức này tạm hoãn đối với số tiền nợ phí BHTG đã phát sinh trước khi được đặt vào kiểm soát đặc biệt, dẫn đến tổ chức này vẫn tiếp tục có </w:t>
            </w:r>
            <w:r w:rsidRPr="00382CF2">
              <w:rPr>
                <w:rFonts w:ascii="Times New Roman" w:hAnsi="Times New Roman" w:cs="Times New Roman"/>
                <w:sz w:val="24"/>
                <w:szCs w:val="24"/>
                <w:lang w:val="nl-NL" w:eastAsia="zh-CN"/>
              </w:rPr>
              <w:lastRenderedPageBreak/>
              <w:t>nghĩa vụ phải nộp tiền nợ phí, bao gồm cả tiền phạt nộp chậm theo quy định. Điều này đặt thêm gánh nặng cho tổ chức tham gia BHTG đang có khó khăn về tài chính phải nộp phí BHTG nộp thiếu, nộp chậm và tiền phạt cho khoản chậm nộp phí BHTG. Trên cơ sở tháo gỡ khó khăn cho TCTD được kiểm soát đặc biệt, giảm bớt áp lực tài chính để tổ chức này tập trung cơ cấu lại, khắc phục yếu kém, dự thảo Luật bổ sung quy đị</w:t>
            </w:r>
            <w:bookmarkStart w:id="43" w:name="_Hlk199396893"/>
            <w:r w:rsidRPr="00382CF2">
              <w:rPr>
                <w:rFonts w:ascii="Times New Roman" w:hAnsi="Times New Roman" w:cs="Times New Roman"/>
                <w:sz w:val="24"/>
                <w:szCs w:val="24"/>
                <w:lang w:val="nl-NL" w:eastAsia="zh-CN"/>
              </w:rPr>
              <w:t xml:space="preserve">nh </w:t>
            </w:r>
            <w:r w:rsidRPr="00382CF2">
              <w:rPr>
                <w:rFonts w:ascii="Times New Roman" w:eastAsia="Arial" w:hAnsi="Times New Roman" w:cs="Times New Roman"/>
                <w:sz w:val="24"/>
                <w:szCs w:val="24"/>
                <w:lang w:val="vi-VN"/>
              </w:rPr>
              <w:t xml:space="preserve">tạm hoãn nộp tiền nợ phí BHTG phát sinh trước thời điểm đặt vào kiểm soát đặc biệt cho các TCTD được KSĐB, TCTD có trách nhiệm xây dựng kế hoạch để hoàn trả </w:t>
            </w:r>
            <w:r w:rsidRPr="00382CF2">
              <w:rPr>
                <w:rFonts w:ascii="Times New Roman" w:eastAsia="Arial" w:hAnsi="Times New Roman" w:cs="Times New Roman"/>
                <w:sz w:val="24"/>
                <w:szCs w:val="24"/>
                <w:lang w:val="nl-NL"/>
              </w:rPr>
              <w:t>đầy đủ khoản tiền được tạm hoãn trong phương án cơ cấu lại trình cấp có thẩm quyền phê duyệt</w:t>
            </w:r>
            <w:r w:rsidRPr="00382CF2">
              <w:rPr>
                <w:rFonts w:ascii="Times New Roman" w:eastAsia="Arial" w:hAnsi="Times New Roman" w:cs="Times New Roman"/>
                <w:sz w:val="24"/>
                <w:szCs w:val="24"/>
                <w:lang w:val="vi-VN"/>
              </w:rPr>
              <w:t>.</w:t>
            </w:r>
            <w:r w:rsidRPr="00382CF2">
              <w:rPr>
                <w:rFonts w:ascii="Times New Roman" w:eastAsia="Arial" w:hAnsi="Times New Roman" w:cs="Times New Roman"/>
                <w:sz w:val="24"/>
                <w:szCs w:val="24"/>
                <w:lang w:val="en-AU"/>
              </w:rPr>
              <w:t xml:space="preserve"> </w:t>
            </w:r>
          </w:p>
          <w:p w14:paraId="4A236C6F" w14:textId="349C276F" w:rsidR="006D04B3" w:rsidRPr="00382CF2" w:rsidRDefault="006D04B3" w:rsidP="00C41C1F">
            <w:pPr>
              <w:spacing w:before="120" w:after="120" w:line="320" w:lineRule="exact"/>
              <w:ind w:right="72"/>
              <w:jc w:val="both"/>
              <w:rPr>
                <w:rFonts w:ascii="Times New Roman" w:hAnsi="Times New Roman" w:cs="Times New Roman"/>
                <w:sz w:val="24"/>
                <w:szCs w:val="24"/>
                <w:lang w:val="pt-BR"/>
              </w:rPr>
            </w:pPr>
            <w:r w:rsidRPr="00382CF2">
              <w:rPr>
                <w:rFonts w:ascii="Times New Roman" w:hAnsi="Times New Roman" w:cs="Times New Roman"/>
                <w:sz w:val="24"/>
                <w:szCs w:val="24"/>
                <w:lang w:val="pt-BR"/>
              </w:rPr>
              <w:t>Dự thảo sửa đổi quy định “</w:t>
            </w:r>
            <w:r w:rsidRPr="00382CF2">
              <w:rPr>
                <w:rFonts w:ascii="Times New Roman" w:hAnsi="Times New Roman" w:cs="Times New Roman"/>
                <w:i/>
                <w:sz w:val="24"/>
                <w:szCs w:val="24"/>
                <w:lang w:val="pt-BR"/>
              </w:rPr>
              <w:t>phạt</w:t>
            </w:r>
            <w:r w:rsidRPr="00382CF2">
              <w:rPr>
                <w:rFonts w:ascii="Times New Roman" w:hAnsi="Times New Roman" w:cs="Times New Roman"/>
                <w:sz w:val="24"/>
                <w:szCs w:val="24"/>
                <w:lang w:val="pt-BR"/>
              </w:rPr>
              <w:t>” thành “</w:t>
            </w:r>
            <w:r w:rsidRPr="00382CF2">
              <w:rPr>
                <w:rFonts w:ascii="Times New Roman" w:hAnsi="Times New Roman" w:cs="Times New Roman"/>
                <w:i/>
                <w:sz w:val="24"/>
                <w:szCs w:val="24"/>
                <w:lang w:val="pt-BR"/>
              </w:rPr>
              <w:t>tiền chậm nộp</w:t>
            </w:r>
            <w:r w:rsidRPr="00382CF2">
              <w:rPr>
                <w:rFonts w:ascii="Times New Roman" w:hAnsi="Times New Roman" w:cs="Times New Roman"/>
                <w:sz w:val="24"/>
                <w:szCs w:val="24"/>
                <w:lang w:val="pt-BR"/>
              </w:rPr>
              <w:t>” phí BHTG tương tự quy định của pháp luật về quản lý thuế.</w:t>
            </w:r>
          </w:p>
          <w:p w14:paraId="52AD7EE2" w14:textId="77777777" w:rsidR="006D04B3" w:rsidRPr="00382CF2" w:rsidRDefault="006D04B3" w:rsidP="00594435">
            <w:pPr>
              <w:spacing w:before="60" w:after="60" w:line="288" w:lineRule="auto"/>
              <w:jc w:val="both"/>
              <w:rPr>
                <w:rFonts w:ascii="Times New Roman" w:eastAsia="Times New Roman" w:hAnsi="Times New Roman" w:cs="Times New Roman"/>
                <w:b/>
                <w:bCs/>
                <w:color w:val="000000" w:themeColor="text1"/>
                <w:sz w:val="24"/>
                <w:szCs w:val="24"/>
                <w:lang w:val="vi-VN"/>
              </w:rPr>
            </w:pPr>
            <w:r w:rsidRPr="00382CF2">
              <w:rPr>
                <w:rFonts w:ascii="Times New Roman" w:eastAsia="Arial" w:hAnsi="Times New Roman" w:cs="Times New Roman"/>
                <w:sz w:val="24"/>
                <w:szCs w:val="24"/>
                <w:lang w:val="vi-VN"/>
              </w:rPr>
              <w:t xml:space="preserve">- Khoản 8: Dự thảo Luật bổ sung quy định giao Thống đốc NHNN hướng dẫn việc tính và nộp phí BHTG của tổ chức tham gia BHTG, </w:t>
            </w:r>
            <w:r w:rsidRPr="00382CF2">
              <w:rPr>
                <w:rFonts w:ascii="Times New Roman" w:eastAsia="Arial" w:hAnsi="Times New Roman" w:cs="Times New Roman"/>
                <w:sz w:val="24"/>
                <w:szCs w:val="24"/>
                <w:lang w:val="vi-VN"/>
              </w:rPr>
              <w:lastRenderedPageBreak/>
              <w:t>theo đó Thống đốc sẽ quy định cụ thể về quy trình, trách nhiệm của tổ chức tham gia BHTG trong việc tính, nộp phí BHTG.</w:t>
            </w:r>
            <w:bookmarkEnd w:id="43"/>
          </w:p>
        </w:tc>
      </w:tr>
      <w:tr w:rsidR="006D04B3" w:rsidRPr="00382CF2" w14:paraId="1D75569F" w14:textId="77777777" w:rsidTr="00D819A4">
        <w:trPr>
          <w:trHeight w:val="20"/>
        </w:trPr>
        <w:tc>
          <w:tcPr>
            <w:tcW w:w="3627" w:type="dxa"/>
          </w:tcPr>
          <w:p w14:paraId="6D6BCE64" w14:textId="3996084A" w:rsidR="006D04B3" w:rsidRPr="00382CF2" w:rsidRDefault="006D04B3" w:rsidP="00594435">
            <w:pPr>
              <w:spacing w:before="60" w:after="60" w:line="288" w:lineRule="auto"/>
              <w:jc w:val="both"/>
              <w:rPr>
                <w:rFonts w:ascii="Times New Roman" w:hAnsi="Times New Roman" w:cs="Times New Roman"/>
                <w:sz w:val="24"/>
                <w:szCs w:val="24"/>
                <w:lang w:val="vi-VN"/>
              </w:rPr>
            </w:pPr>
            <w:bookmarkStart w:id="44" w:name="dieu_21"/>
            <w:r w:rsidRPr="00382CF2">
              <w:rPr>
                <w:rFonts w:ascii="Times New Roman" w:hAnsi="Times New Roman" w:cs="Times New Roman"/>
                <w:b/>
                <w:bCs/>
                <w:sz w:val="24"/>
                <w:szCs w:val="24"/>
                <w:lang w:val="vi-VN"/>
              </w:rPr>
              <w:lastRenderedPageBreak/>
              <w:t>Điều 21. Phí nộp thiếu, nộp chậm</w:t>
            </w:r>
            <w:bookmarkEnd w:id="44"/>
          </w:p>
          <w:p w14:paraId="5BD9CBC9"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 xml:space="preserve">1. Tổ chức tham gia bảo hiểm tiền gửi vi phạm thời hạn nộp phí bảo hiểm tiền gửi theo quy định tại </w:t>
            </w:r>
            <w:bookmarkStart w:id="45" w:name="tc_2"/>
            <w:r w:rsidRPr="00382CF2">
              <w:rPr>
                <w:rFonts w:ascii="Times New Roman" w:hAnsi="Times New Roman" w:cs="Times New Roman"/>
                <w:sz w:val="24"/>
                <w:szCs w:val="24"/>
                <w:lang w:val="vi-VN"/>
              </w:rPr>
              <w:t>Điều 20 của Luật này</w:t>
            </w:r>
            <w:bookmarkEnd w:id="45"/>
            <w:r w:rsidRPr="00382CF2">
              <w:rPr>
                <w:rFonts w:ascii="Times New Roman" w:hAnsi="Times New Roman" w:cs="Times New Roman"/>
                <w:sz w:val="24"/>
                <w:szCs w:val="24"/>
                <w:lang w:val="vi-VN"/>
              </w:rPr>
              <w:t>, thì ngoài việc phải nộp đủ số phí còn thiếu phải chịu phạt mỗi ngày nộp chậm bằng 0,05% số tiền nộp chậm.</w:t>
            </w:r>
          </w:p>
          <w:p w14:paraId="4D6BC8CB"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2. Trường hợp tổ chức bảo hiểm tiền gửi phát hiện sự thiếu chính xác trong việc tính và nộp phí bảo hiểm tiền gửi, thì tổ chức bảo hiểm tiền gửi có trách nhiệm thông báo và truy thu số phí còn thiếu hoặc thoái thu đối với số phí nộp thừa trong thời hạn 15 ngày, kể từ ngày phát hiện.</w:t>
            </w:r>
          </w:p>
          <w:p w14:paraId="3B02E75E" w14:textId="77777777" w:rsidR="006D04B3" w:rsidRPr="00382CF2" w:rsidRDefault="006D04B3" w:rsidP="00594435">
            <w:pPr>
              <w:spacing w:before="60" w:after="60" w:line="288" w:lineRule="auto"/>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 xml:space="preserve">3. Sau thời hạn 30 ngày, kể từ ngày phải nộp phí bảo hiểm tiền gửi mà tổ chức tham gia bảo hiểm tiền gửi không nộp hoặc nộp không đầy đủ phí bảo hiểm tiền gửi và tiền phạt, thì tổ chức bảo hiểm tiền gửi có văn </w:t>
            </w:r>
            <w:r w:rsidRPr="00382CF2">
              <w:rPr>
                <w:rFonts w:ascii="Times New Roman" w:hAnsi="Times New Roman" w:cs="Times New Roman"/>
                <w:sz w:val="24"/>
                <w:szCs w:val="24"/>
                <w:lang w:val="vi-VN"/>
              </w:rPr>
              <w:lastRenderedPageBreak/>
              <w:t>bản đề nghị Ngân hàng Nhà nước Việt Nam trích tài khoản của tổ chức tham gia bảo hiểm tiền gửi tại Ngân hàng Nhà nước Việt Nam để nộp phí bảo hiểm tiền gửi và tiền phạt. Trong thời hạn 30 ngày, kể từ ngày nhận văn bản đề nghị của tổ chức bảo hiểm tiền gửi, Ngân hàng Nhà nước Việt Nam có trách nhiệm xử lý.</w:t>
            </w:r>
          </w:p>
          <w:p w14:paraId="449E80B9" w14:textId="2955124B" w:rsidR="006D04B3" w:rsidRPr="00382CF2" w:rsidRDefault="006D04B3" w:rsidP="00594435">
            <w:pPr>
              <w:spacing w:before="60" w:after="60" w:line="288" w:lineRule="auto"/>
              <w:jc w:val="both"/>
              <w:rPr>
                <w:rFonts w:ascii="Times New Roman" w:hAnsi="Times New Roman" w:cs="Times New Roman"/>
                <w:b/>
                <w:bCs/>
                <w:sz w:val="24"/>
                <w:szCs w:val="24"/>
                <w:lang w:val="vi-VN"/>
              </w:rPr>
            </w:pPr>
            <w:r w:rsidRPr="00382CF2">
              <w:rPr>
                <w:rFonts w:ascii="Times New Roman" w:hAnsi="Times New Roman" w:cs="Times New Roman"/>
                <w:sz w:val="24"/>
                <w:szCs w:val="24"/>
                <w:lang w:val="vi-VN"/>
              </w:rPr>
              <w:t>4. Trong trường hợp tổ chức tham gia bảo hiểm tiền gửi không nộp hoặc nộp không đầy đủ phí bảo hiểm tiền gửi mà Ngân hàng Nhà nước Việt Nam phải trích tài khoản của tổ chức tham gia bảo hiểm tiền gửi để nộp phí theo quy định tại khoản 3 Điều này lần thứ hai, thì tổ chức bảo hiểm tiền gửi có văn bản đề nghị Ngân hàng Nhà nước Việt Nam đình chỉ hoặc tạm đình chỉ hoạt động nhận tiền gửi của tổ chức tham gia bảo hiểm tiền gửi.</w:t>
            </w:r>
          </w:p>
        </w:tc>
        <w:tc>
          <w:tcPr>
            <w:tcW w:w="3780" w:type="dxa"/>
          </w:tcPr>
          <w:p w14:paraId="19521C15" w14:textId="77777777" w:rsidR="001965B9" w:rsidRPr="000372E5" w:rsidRDefault="001965B9" w:rsidP="001965B9">
            <w:pPr>
              <w:spacing w:before="60" w:after="60" w:line="288" w:lineRule="auto"/>
              <w:jc w:val="both"/>
              <w:rPr>
                <w:rFonts w:ascii="Times New Roman" w:hAnsi="Times New Roman" w:cs="Times New Roman"/>
                <w:b/>
                <w:sz w:val="24"/>
                <w:szCs w:val="24"/>
                <w:lang w:val="vi-VN"/>
              </w:rPr>
            </w:pPr>
            <w:r w:rsidRPr="000372E5">
              <w:rPr>
                <w:rFonts w:ascii="Times New Roman" w:hAnsi="Times New Roman" w:cs="Times New Roman"/>
                <w:b/>
                <w:sz w:val="24"/>
                <w:szCs w:val="24"/>
                <w:lang w:val="vi-VN"/>
              </w:rPr>
              <w:lastRenderedPageBreak/>
              <w:t xml:space="preserve">Điều </w:t>
            </w:r>
            <w:r>
              <w:rPr>
                <w:rFonts w:ascii="Times New Roman" w:hAnsi="Times New Roman" w:cs="Times New Roman"/>
                <w:b/>
                <w:sz w:val="24"/>
                <w:szCs w:val="24"/>
                <w:lang w:val="en-AU"/>
              </w:rPr>
              <w:t>20</w:t>
            </w:r>
            <w:r w:rsidRPr="000372E5">
              <w:rPr>
                <w:rFonts w:ascii="Times New Roman" w:hAnsi="Times New Roman" w:cs="Times New Roman"/>
                <w:b/>
                <w:sz w:val="24"/>
                <w:szCs w:val="24"/>
                <w:lang w:val="vi-VN"/>
              </w:rPr>
              <w:t>.</w:t>
            </w:r>
            <w:r w:rsidRPr="007D3BEB">
              <w:rPr>
                <w:lang w:val="vi-VN"/>
              </w:rPr>
              <w:t xml:space="preserve"> </w:t>
            </w:r>
            <w:r w:rsidRPr="00207CCF">
              <w:rPr>
                <w:rFonts w:ascii="Times New Roman" w:hAnsi="Times New Roman" w:cs="Times New Roman"/>
                <w:b/>
                <w:sz w:val="24"/>
                <w:szCs w:val="24"/>
                <w:lang w:val="vi-VN"/>
              </w:rPr>
              <w:t>Biện pháp xử lý hành vi nộp thiếu, nộp chậm phí bảo hiểm tiền gửi</w:t>
            </w:r>
            <w:r w:rsidRPr="000372E5">
              <w:rPr>
                <w:rFonts w:ascii="Times New Roman" w:hAnsi="Times New Roman" w:cs="Times New Roman"/>
                <w:b/>
                <w:sz w:val="24"/>
                <w:szCs w:val="24"/>
                <w:lang w:val="vi-VN"/>
              </w:rPr>
              <w:t xml:space="preserve"> </w:t>
            </w:r>
          </w:p>
          <w:p w14:paraId="7E0C1C7B" w14:textId="77777777" w:rsidR="001965B9" w:rsidRPr="005D4709" w:rsidRDefault="001965B9" w:rsidP="001965B9">
            <w:pPr>
              <w:spacing w:before="60" w:after="60" w:line="288" w:lineRule="auto"/>
              <w:jc w:val="both"/>
              <w:rPr>
                <w:rFonts w:ascii="Times New Roman" w:hAnsi="Times New Roman" w:cs="Times New Roman"/>
                <w:sz w:val="24"/>
                <w:szCs w:val="24"/>
                <w:lang w:val="vi-VN"/>
              </w:rPr>
            </w:pPr>
            <w:r w:rsidRPr="005D4709">
              <w:rPr>
                <w:rFonts w:ascii="Times New Roman" w:hAnsi="Times New Roman" w:cs="Times New Roman"/>
                <w:sz w:val="24"/>
                <w:szCs w:val="24"/>
                <w:lang w:val="vi-VN"/>
              </w:rPr>
              <w:t>1. Tổ chức tham gia bảo hiểm tiền gửi vi phạm thời hạn nộp phí bảo hiểm tiền gửi theo quy định tại Điều 19 của Luật này, ngoài việc phải nộp đủ số phí còn thiếu phải chịu mức tiền chậm nộp mỗi ngày bằng 0,05% số tiền chưa nộp, trừ trường hợp chậm nộp phí bảo hiểm do sự kiện bất khả kháng theo quy định pháp luật hoặc thuộc trường hợp tạm hoãn nộp khoản phí bảo hiểm tiền gửi nộp thiếu, nộp chậm quy định tại khoản 4 Điều 19 của Luật này.</w:t>
            </w:r>
          </w:p>
          <w:p w14:paraId="31AD8622" w14:textId="77777777" w:rsidR="001965B9" w:rsidRPr="005D4709" w:rsidRDefault="001965B9" w:rsidP="001965B9">
            <w:pPr>
              <w:spacing w:before="60" w:after="60" w:line="288" w:lineRule="auto"/>
              <w:jc w:val="both"/>
              <w:rPr>
                <w:rFonts w:ascii="Times New Roman" w:hAnsi="Times New Roman" w:cs="Times New Roman"/>
                <w:sz w:val="24"/>
                <w:szCs w:val="24"/>
                <w:lang w:val="vi-VN"/>
              </w:rPr>
            </w:pPr>
            <w:r w:rsidRPr="005D4709">
              <w:rPr>
                <w:rFonts w:ascii="Times New Roman" w:hAnsi="Times New Roman" w:cs="Times New Roman"/>
                <w:sz w:val="24"/>
                <w:szCs w:val="24"/>
                <w:lang w:val="vi-VN"/>
              </w:rPr>
              <w:t xml:space="preserve">2. Trường hợp tổ chức bảo hiểm tiền gửi phát hiện sự thiếu chính xác trong việc tính và nộp phí bảo hiểm tiền gửi, tổ chức bảo hiểm tiền gửi có trách nhiệm thông báo và truy thu số phí còn thiếu hoặc thoái thu đối với </w:t>
            </w:r>
            <w:r w:rsidRPr="005D4709">
              <w:rPr>
                <w:rFonts w:ascii="Times New Roman" w:hAnsi="Times New Roman" w:cs="Times New Roman"/>
                <w:sz w:val="24"/>
                <w:szCs w:val="24"/>
                <w:lang w:val="vi-VN"/>
              </w:rPr>
              <w:lastRenderedPageBreak/>
              <w:t>số phí nộp thừa trong thời hạn 15 ngày, kể từ ngày phát hiện.</w:t>
            </w:r>
          </w:p>
          <w:p w14:paraId="4B378C02" w14:textId="68FF8C1C" w:rsidR="006D04B3" w:rsidRPr="00382CF2" w:rsidRDefault="001965B9" w:rsidP="001965B9">
            <w:pPr>
              <w:spacing w:before="60" w:after="60" w:line="288" w:lineRule="auto"/>
              <w:jc w:val="both"/>
              <w:rPr>
                <w:rFonts w:ascii="Times New Roman" w:hAnsi="Times New Roman" w:cs="Times New Roman"/>
                <w:b/>
                <w:sz w:val="24"/>
                <w:szCs w:val="24"/>
                <w:lang w:val="vi-VN"/>
              </w:rPr>
            </w:pPr>
            <w:r w:rsidRPr="005D4709">
              <w:rPr>
                <w:rFonts w:ascii="Times New Roman" w:hAnsi="Times New Roman" w:cs="Times New Roman"/>
                <w:sz w:val="24"/>
                <w:szCs w:val="24"/>
                <w:lang w:val="vi-VN"/>
              </w:rPr>
              <w:t>3. Sau thời hạn 30 ngày, kể từ ngày phải nộp phí bảo hiểm tiền gửi mà tổ chức tham gia bảo hiểm tiền gửi không nộp hoặc nộp không đầy đủ phí bảo hiểm tiền gửi và tiền chậm nộp, tổ chức bảo hiểm tiền gửi có văn bản đề nghị Ngân hàng Nhà nước Việt Nam xử lý theo quy định của pháp luật.</w:t>
            </w:r>
          </w:p>
        </w:tc>
        <w:tc>
          <w:tcPr>
            <w:tcW w:w="4050" w:type="dxa"/>
          </w:tcPr>
          <w:p w14:paraId="0FBD0EDA" w14:textId="291FFCF2" w:rsidR="006D04B3" w:rsidRPr="00382CF2" w:rsidRDefault="006D04B3" w:rsidP="00594435">
            <w:pPr>
              <w:spacing w:before="60" w:after="60" w:line="288" w:lineRule="auto"/>
              <w:jc w:val="both"/>
              <w:rPr>
                <w:rFonts w:ascii="Times New Roman" w:hAnsi="Times New Roman" w:cs="Times New Roman"/>
                <w:b/>
                <w:sz w:val="24"/>
                <w:szCs w:val="24"/>
                <w:lang w:val="vi-VN"/>
              </w:rPr>
            </w:pPr>
            <w:r w:rsidRPr="00382CF2">
              <w:rPr>
                <w:rFonts w:ascii="Times New Roman" w:hAnsi="Times New Roman" w:cs="Times New Roman"/>
                <w:b/>
                <w:sz w:val="24"/>
                <w:szCs w:val="24"/>
                <w:lang w:val="vi-VN"/>
              </w:rPr>
              <w:lastRenderedPageBreak/>
              <w:t xml:space="preserve">Điều </w:t>
            </w:r>
            <w:r w:rsidRPr="00382CF2">
              <w:rPr>
                <w:rFonts w:ascii="Times New Roman" w:hAnsi="Times New Roman" w:cs="Times New Roman"/>
                <w:b/>
                <w:sz w:val="24"/>
                <w:szCs w:val="24"/>
                <w:lang w:val="en-AU"/>
              </w:rPr>
              <w:t>20</w:t>
            </w:r>
            <w:r w:rsidRPr="00382CF2">
              <w:rPr>
                <w:rFonts w:ascii="Times New Roman" w:hAnsi="Times New Roman" w:cs="Times New Roman"/>
                <w:b/>
                <w:sz w:val="24"/>
                <w:szCs w:val="24"/>
                <w:lang w:val="vi-VN"/>
              </w:rPr>
              <w:t>.</w:t>
            </w:r>
            <w:r w:rsidRPr="00382CF2">
              <w:rPr>
                <w:rFonts w:ascii="Times New Roman" w:hAnsi="Times New Roman" w:cs="Times New Roman"/>
                <w:sz w:val="24"/>
                <w:szCs w:val="24"/>
                <w:lang w:val="vi-VN"/>
              </w:rPr>
              <w:t xml:space="preserve"> </w:t>
            </w:r>
            <w:r w:rsidRPr="00382CF2">
              <w:rPr>
                <w:rFonts w:ascii="Times New Roman" w:hAnsi="Times New Roman" w:cs="Times New Roman"/>
                <w:b/>
                <w:sz w:val="24"/>
                <w:szCs w:val="24"/>
                <w:lang w:val="vi-VN"/>
              </w:rPr>
              <w:t xml:space="preserve">Biện pháp xử lý hành vi nộp thiếu, nộp chậm phí bảo hiểm tiền gửi </w:t>
            </w:r>
          </w:p>
          <w:p w14:paraId="56B88D4A"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Tổ chức tham gia bảo hiểm tiền gửi vi phạm thời hạn nộp phí bảo hiểm tiền gửi theo quy định tại Điều 19 của Luật này, ngoài việc phải nộp đủ số phí còn thiếu phải chịu mức tiền chậm nộp mỗi ngày bằng 0,05% số tiền chưa nộp, trừ trường hợp chậm nộp phí bảo hiểm do sự kiện bất khả kháng theo quy định pháp luật hoặc thuộc trường hợp tạm hoãn nộp khoản phí bảo hiểm tiền gửi nộp thiếu, nộp chậm quy định tại khoản 4 Điều 19 của Luật này.</w:t>
            </w:r>
          </w:p>
          <w:p w14:paraId="01112ADA"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2. Trường hợp tổ chức bảo hiểm tiền gửi phát hiện sự thiếu chính xác trong việc tính và nộp phí bảo hiểm tiền gửi, tổ chức bảo hiểm tiền gửi có trách nhiệm thông báo và truy thu số phí còn thiếu hoặc thoái thu đối với số phí nộp thừa trong thời hạn 15 ngày, kể từ ngày phát hiện.</w:t>
            </w:r>
          </w:p>
          <w:p w14:paraId="0AA58DF1" w14:textId="77777777" w:rsidR="006D04B3" w:rsidRPr="00382CF2" w:rsidRDefault="006D04B3" w:rsidP="00D819A4">
            <w:pPr>
              <w:spacing w:before="120" w:after="120" w:line="340" w:lineRule="exact"/>
              <w:jc w:val="both"/>
              <w:rPr>
                <w:rFonts w:ascii="Times New Roman" w:hAnsi="Times New Roman" w:cs="Times New Roman"/>
                <w:b/>
                <w:color w:val="0D0D0D"/>
                <w:sz w:val="24"/>
                <w:szCs w:val="24"/>
                <w:lang w:val="es-VE"/>
              </w:rPr>
            </w:pPr>
            <w:r w:rsidRPr="00382CF2">
              <w:rPr>
                <w:rFonts w:ascii="Times New Roman" w:hAnsi="Times New Roman" w:cs="Times New Roman"/>
                <w:sz w:val="24"/>
                <w:szCs w:val="24"/>
                <w:lang w:val="es-VE"/>
              </w:rPr>
              <w:lastRenderedPageBreak/>
              <w:t>3. Sau thời hạn 30 ngày, kể từ ngày phải nộp phí bảo hiểm tiền gửi mà tổ chức tham gia bảo hiểm tiền gửi không nộp hoặc nộp không đầy đủ phí bảo hiểm tiền gửi và tiền chậm nộp, tổ chức bảo hiểm tiền gửi có văn bản đề nghị Ngân hàng Nhà nước Việt Nam xử lý theo quy định của pháp luật.</w:t>
            </w:r>
          </w:p>
          <w:p w14:paraId="712CC45A" w14:textId="5EA0B7D0" w:rsidR="006D04B3" w:rsidRPr="00382CF2" w:rsidRDefault="006D04B3" w:rsidP="006E5764">
            <w:pPr>
              <w:spacing w:before="60" w:after="60" w:line="288" w:lineRule="auto"/>
              <w:jc w:val="both"/>
              <w:rPr>
                <w:rFonts w:ascii="Times New Roman" w:hAnsi="Times New Roman" w:cs="Times New Roman"/>
                <w:sz w:val="24"/>
                <w:szCs w:val="24"/>
                <w:lang w:val="vi-VN"/>
              </w:rPr>
            </w:pPr>
          </w:p>
        </w:tc>
        <w:tc>
          <w:tcPr>
            <w:tcW w:w="3676" w:type="dxa"/>
          </w:tcPr>
          <w:p w14:paraId="5D759BC4" w14:textId="1E513B0D"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vi-VN"/>
              </w:rPr>
            </w:pPr>
            <w:r w:rsidRPr="00382CF2">
              <w:rPr>
                <w:rFonts w:ascii="Times New Roman" w:eastAsia="Times New Roman" w:hAnsi="Times New Roman" w:cs="Times New Roman"/>
                <w:bCs/>
                <w:color w:val="000000" w:themeColor="text1"/>
                <w:sz w:val="24"/>
                <w:szCs w:val="24"/>
                <w:lang w:val="vi-VN"/>
              </w:rPr>
              <w:lastRenderedPageBreak/>
              <w:t>- Khoản 1: Bổ sung quy định “trừ trường hợp chậm nộp phí BHTG do sự kiện bất khả kháng” để thống nhất với pháp luật dân sự. Đồng thời, bổ sung quy định loại trừ đối với trường hợp được tạm hoãn nộp khoản phí BHTG nộp thiếu, nộp chậm để thống nhất với quy định tại khoản 4 Điều 21 dự thảo Luật.</w:t>
            </w:r>
          </w:p>
          <w:p w14:paraId="27A8026E" w14:textId="7E47BA13"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Sửa cụm từ “chịu phạt” thành “chịu mức tiền chậm nộp”, đúng với bản chất của khoản tiền này. </w:t>
            </w:r>
          </w:p>
          <w:p w14:paraId="4FF51A04" w14:textId="0B37F6E4" w:rsidR="006D04B3" w:rsidRPr="00382CF2" w:rsidRDefault="006D04B3">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vi-VN"/>
              </w:rPr>
            </w:pPr>
            <w:r w:rsidRPr="00382CF2">
              <w:rPr>
                <w:rFonts w:ascii="Times New Roman" w:eastAsia="Times New Roman" w:hAnsi="Times New Roman" w:cs="Times New Roman"/>
                <w:bCs/>
                <w:color w:val="000000" w:themeColor="text1"/>
                <w:sz w:val="24"/>
                <w:szCs w:val="24"/>
                <w:lang w:val="vi-VN"/>
              </w:rPr>
              <w:t xml:space="preserve">- Khoản 3, 4: Chỉnh sửa khoản 3 và bỏ khoản 4, trường hợp tổ chức tham gia BHTG không nộp hoặc nộp không đầy đủ phí BHTG và tiền </w:t>
            </w:r>
            <w:r w:rsidRPr="00382CF2">
              <w:rPr>
                <w:rFonts w:ascii="Times New Roman" w:eastAsia="Times New Roman" w:hAnsi="Times New Roman" w:cs="Times New Roman"/>
                <w:bCs/>
                <w:color w:val="000000" w:themeColor="text1"/>
                <w:sz w:val="24"/>
                <w:szCs w:val="24"/>
                <w:lang w:val="en-AU"/>
              </w:rPr>
              <w:t>chậm nộp</w:t>
            </w:r>
            <w:r w:rsidRPr="00382CF2">
              <w:rPr>
                <w:rFonts w:ascii="Times New Roman" w:eastAsia="Times New Roman" w:hAnsi="Times New Roman" w:cs="Times New Roman"/>
                <w:bCs/>
                <w:color w:val="000000" w:themeColor="text1"/>
                <w:sz w:val="24"/>
                <w:szCs w:val="24"/>
                <w:lang w:val="vi-VN"/>
              </w:rPr>
              <w:t xml:space="preserve"> thì tổ chức BHTG có văn bản đề nghị NHNN xử lý theo quy định của pháp luật (như pháp luật về xử phạt vi phạm hành chính,…) để đảm bảo đầy đủ các trường hợp xử lý. </w:t>
            </w:r>
          </w:p>
          <w:p w14:paraId="7D7570CD" w14:textId="5AF32DD9" w:rsidR="006D04B3" w:rsidRPr="00382CF2" w:rsidRDefault="006D04B3">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sidRPr="00382CF2">
              <w:rPr>
                <w:rFonts w:ascii="Times New Roman" w:eastAsia="Times New Roman" w:hAnsi="Times New Roman" w:cs="Times New Roman"/>
                <w:bCs/>
                <w:color w:val="000000" w:themeColor="text1"/>
                <w:sz w:val="24"/>
                <w:szCs w:val="24"/>
              </w:rPr>
              <w:t>- Khoản 2 giữ nguyên.</w:t>
            </w:r>
          </w:p>
        </w:tc>
      </w:tr>
      <w:tr w:rsidR="006D04B3" w:rsidRPr="00382CF2" w14:paraId="617B71BA" w14:textId="77777777" w:rsidTr="00D819A4">
        <w:trPr>
          <w:trHeight w:val="20"/>
        </w:trPr>
        <w:tc>
          <w:tcPr>
            <w:tcW w:w="3627" w:type="dxa"/>
          </w:tcPr>
          <w:p w14:paraId="3988C5D6" w14:textId="77777777" w:rsidR="006D04B3" w:rsidRPr="00382CF2" w:rsidRDefault="006D04B3" w:rsidP="00594435">
            <w:pPr>
              <w:spacing w:before="60" w:after="60" w:line="288" w:lineRule="auto"/>
              <w:jc w:val="both"/>
              <w:rPr>
                <w:rFonts w:ascii="Times New Roman" w:hAnsi="Times New Roman" w:cs="Times New Roman"/>
                <w:b/>
                <w:bCs/>
                <w:sz w:val="24"/>
                <w:szCs w:val="24"/>
              </w:rPr>
            </w:pPr>
            <w:bookmarkStart w:id="46" w:name="muc_4_3"/>
            <w:r w:rsidRPr="00382CF2">
              <w:rPr>
                <w:rFonts w:ascii="Times New Roman" w:hAnsi="Times New Roman" w:cs="Times New Roman"/>
                <w:b/>
                <w:bCs/>
                <w:sz w:val="24"/>
                <w:szCs w:val="24"/>
              </w:rPr>
              <w:lastRenderedPageBreak/>
              <w:t xml:space="preserve">Mục 4 </w:t>
            </w:r>
          </w:p>
          <w:p w14:paraId="4F1A85CC" w14:textId="14B8098A"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b/>
                <w:bCs/>
                <w:sz w:val="24"/>
                <w:szCs w:val="24"/>
              </w:rPr>
              <w:t>TRẢ TIỀN BẢO HIỂM</w:t>
            </w:r>
            <w:bookmarkEnd w:id="46"/>
          </w:p>
        </w:tc>
        <w:tc>
          <w:tcPr>
            <w:tcW w:w="3780" w:type="dxa"/>
          </w:tcPr>
          <w:p w14:paraId="78B856CF"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4</w:t>
            </w:r>
          </w:p>
          <w:p w14:paraId="65A91BD0" w14:textId="52E73384"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TRẢ TIỀN BẢO HIỂM</w:t>
            </w:r>
          </w:p>
        </w:tc>
        <w:tc>
          <w:tcPr>
            <w:tcW w:w="4050" w:type="dxa"/>
          </w:tcPr>
          <w:p w14:paraId="478BC1E5" w14:textId="2D02F621"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Mục 4</w:t>
            </w:r>
          </w:p>
          <w:p w14:paraId="579A3F6A" w14:textId="77777777"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TRẢ TIỀN BẢO HIỂM</w:t>
            </w:r>
          </w:p>
        </w:tc>
        <w:tc>
          <w:tcPr>
            <w:tcW w:w="3676" w:type="dxa"/>
          </w:tcPr>
          <w:p w14:paraId="537F9B73"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6D04B3" w:rsidRPr="00382CF2" w14:paraId="6FA00140" w14:textId="77777777" w:rsidTr="00D819A4">
        <w:trPr>
          <w:trHeight w:val="20"/>
        </w:trPr>
        <w:tc>
          <w:tcPr>
            <w:tcW w:w="3627" w:type="dxa"/>
          </w:tcPr>
          <w:p w14:paraId="57C6DC70" w14:textId="319C87E1" w:rsidR="006D04B3" w:rsidRPr="00382CF2" w:rsidRDefault="006D04B3" w:rsidP="00594435">
            <w:pPr>
              <w:spacing w:before="60" w:after="60" w:line="288" w:lineRule="auto"/>
              <w:jc w:val="both"/>
              <w:rPr>
                <w:rFonts w:ascii="Times New Roman" w:hAnsi="Times New Roman" w:cs="Times New Roman"/>
                <w:sz w:val="24"/>
                <w:szCs w:val="24"/>
              </w:rPr>
            </w:pPr>
            <w:bookmarkStart w:id="47" w:name="dieu_22"/>
            <w:r w:rsidRPr="00382CF2">
              <w:rPr>
                <w:rFonts w:ascii="Times New Roman" w:hAnsi="Times New Roman" w:cs="Times New Roman"/>
                <w:b/>
                <w:bCs/>
                <w:sz w:val="24"/>
                <w:szCs w:val="24"/>
              </w:rPr>
              <w:t>Điều 22. Thời điểm phát sinh nghĩa vụ trả tiền bảo hiểm</w:t>
            </w:r>
            <w:bookmarkEnd w:id="47"/>
          </w:p>
          <w:p w14:paraId="030395CC"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lastRenderedPageBreak/>
              <w:t>Nghĩa vụ trả tiền bảo hiểm phát sinh kể từ thời điểm Ngân hàng Nhà nước Việt Nam có văn bản chấm dứt kiểm soát đặc biệt hoặc văn bản chấm dứt áp dụng hoặc văn bản không áp dụng các biện pháp phục hồi khả năng thanh toán mà tổ chức tín dụng là tổ chức tham gia bảo hiểm tiền gửi vẫn lâm vào tình trạng phá sản hoặc Ngân hàng Nhà nước Việt Nam có văn bản xác định chi nhánh ngân hàng nước ngoài là tổ chức tham gia bảo hiểm tiền gửi mất khả năng chi trả tiền gửi cho người gửi tiền.</w:t>
            </w:r>
          </w:p>
          <w:p w14:paraId="3B96762C"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094F0A77" w14:textId="77777777" w:rsidR="001965B9" w:rsidRPr="000372E5" w:rsidRDefault="001965B9" w:rsidP="001965B9">
            <w:pPr>
              <w:shd w:val="clear" w:color="auto" w:fill="FFFFFF"/>
              <w:spacing w:before="60" w:after="60" w:line="288" w:lineRule="auto"/>
              <w:jc w:val="both"/>
              <w:rPr>
                <w:rFonts w:ascii="Times New Roman" w:eastAsia="Times New Roman" w:hAnsi="Times New Roman" w:cs="Times New Roman"/>
                <w:b/>
                <w:color w:val="000000"/>
                <w:sz w:val="24"/>
                <w:szCs w:val="24"/>
              </w:rPr>
            </w:pPr>
            <w:r w:rsidRPr="000372E5">
              <w:rPr>
                <w:rFonts w:ascii="Times New Roman" w:eastAsia="Times New Roman" w:hAnsi="Times New Roman" w:cs="Times New Roman"/>
                <w:b/>
                <w:color w:val="000000"/>
                <w:sz w:val="24"/>
                <w:szCs w:val="24"/>
              </w:rPr>
              <w:lastRenderedPageBreak/>
              <w:t>Điều 2</w:t>
            </w:r>
            <w:r>
              <w:rPr>
                <w:rFonts w:ascii="Times New Roman" w:eastAsia="Times New Roman" w:hAnsi="Times New Roman" w:cs="Times New Roman"/>
                <w:b/>
                <w:color w:val="000000"/>
                <w:sz w:val="24"/>
                <w:szCs w:val="24"/>
              </w:rPr>
              <w:t>1</w:t>
            </w:r>
            <w:r w:rsidRPr="000372E5">
              <w:rPr>
                <w:rFonts w:ascii="Times New Roman" w:eastAsia="Times New Roman" w:hAnsi="Times New Roman" w:cs="Times New Roman"/>
                <w:b/>
                <w:color w:val="000000"/>
                <w:sz w:val="24"/>
                <w:szCs w:val="24"/>
              </w:rPr>
              <w:t>. Thời điểm phát sinh nghĩa vụ trả tiền bảo hiểm</w:t>
            </w:r>
          </w:p>
          <w:p w14:paraId="38512FBA" w14:textId="77777777" w:rsidR="001965B9" w:rsidRPr="005D4709"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rPr>
            </w:pPr>
            <w:r w:rsidRPr="005D4709">
              <w:rPr>
                <w:rFonts w:ascii="Times New Roman" w:eastAsia="Times New Roman" w:hAnsi="Times New Roman" w:cs="Times New Roman"/>
                <w:color w:val="000000"/>
                <w:sz w:val="24"/>
                <w:szCs w:val="24"/>
              </w:rPr>
              <w:lastRenderedPageBreak/>
              <w:t>Nghĩa vụ trả tiền bảo hiểm phát sinh kể từ một trong các thời điểm sau:</w:t>
            </w:r>
          </w:p>
          <w:p w14:paraId="1DA0CAC3" w14:textId="77777777" w:rsidR="001965B9" w:rsidRPr="005D4709"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rPr>
            </w:pPr>
            <w:r w:rsidRPr="005D4709">
              <w:rPr>
                <w:rFonts w:ascii="Times New Roman" w:eastAsia="Times New Roman" w:hAnsi="Times New Roman" w:cs="Times New Roman"/>
                <w:color w:val="000000"/>
                <w:sz w:val="24"/>
                <w:szCs w:val="24"/>
              </w:rPr>
              <w:t>1. Phương án phá sản tổ chức tín dụng được phê duyệt hoặc Ngân hàng Nhà nước Việt Nam có văn bản xác định chi nhánh ngân hàng nước ngoài mất khả năng chi trả tiền gửi cho người gửi tiền.</w:t>
            </w:r>
          </w:p>
          <w:p w14:paraId="3C8F6CA9" w14:textId="77777777" w:rsidR="001965B9" w:rsidRPr="005D4709"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rPr>
            </w:pPr>
            <w:r w:rsidRPr="005D4709">
              <w:rPr>
                <w:rFonts w:ascii="Times New Roman" w:eastAsia="Times New Roman" w:hAnsi="Times New Roman" w:cs="Times New Roman"/>
                <w:color w:val="000000"/>
                <w:sz w:val="24"/>
                <w:szCs w:val="24"/>
              </w:rPr>
              <w:t>2. Ngân hàng Nhà nước Việt Nam có văn bản đình chỉ hoạt động nhận tiền gửi của tổ chức tín dụng được kiểm soát đặc biệt có lỗ lũy kế lớn hơn 100% giá trị của vốn điều lệ và các quỹ dự trữ theo báo cáo tài chính đã được kiểm toán gần nhất.</w:t>
            </w:r>
          </w:p>
          <w:p w14:paraId="57448EC6" w14:textId="654876B8" w:rsidR="006D04B3" w:rsidRPr="00382CF2" w:rsidRDefault="001965B9" w:rsidP="001965B9">
            <w:pPr>
              <w:shd w:val="clear" w:color="auto" w:fill="FFFFFF"/>
              <w:spacing w:before="60" w:after="60" w:line="288" w:lineRule="auto"/>
              <w:jc w:val="both"/>
              <w:rPr>
                <w:rFonts w:ascii="Times New Roman" w:eastAsia="Times New Roman" w:hAnsi="Times New Roman" w:cs="Times New Roman"/>
                <w:b/>
                <w:color w:val="000000"/>
                <w:sz w:val="24"/>
                <w:szCs w:val="24"/>
              </w:rPr>
            </w:pPr>
            <w:r w:rsidRPr="005D4709">
              <w:rPr>
                <w:rFonts w:ascii="Times New Roman" w:eastAsia="Times New Roman" w:hAnsi="Times New Roman" w:cs="Times New Roman"/>
                <w:color w:val="000000"/>
                <w:sz w:val="24"/>
                <w:szCs w:val="24"/>
              </w:rPr>
              <w:t>3. Thuộc trường hợp quy định tại Điều 36 của Luật này.</w:t>
            </w:r>
          </w:p>
        </w:tc>
        <w:tc>
          <w:tcPr>
            <w:tcW w:w="4050" w:type="dxa"/>
          </w:tcPr>
          <w:p w14:paraId="16403F45" w14:textId="239CF3E0"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color w:val="000000"/>
                <w:sz w:val="24"/>
                <w:szCs w:val="24"/>
              </w:rPr>
            </w:pPr>
            <w:r w:rsidRPr="00382CF2">
              <w:rPr>
                <w:rFonts w:ascii="Times New Roman" w:eastAsia="Times New Roman" w:hAnsi="Times New Roman" w:cs="Times New Roman"/>
                <w:b/>
                <w:color w:val="000000"/>
                <w:sz w:val="24"/>
                <w:szCs w:val="24"/>
              </w:rPr>
              <w:lastRenderedPageBreak/>
              <w:t>Điều 21. Thời điểm phát sinh nghĩa vụ trả tiền bảo hiểm</w:t>
            </w:r>
          </w:p>
          <w:p w14:paraId="19166582"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strike/>
                <w:color w:val="000000"/>
                <w:sz w:val="24"/>
                <w:szCs w:val="24"/>
                <w:lang w:val="es-VE"/>
              </w:rPr>
            </w:pPr>
            <w:r w:rsidRPr="00382CF2">
              <w:rPr>
                <w:rFonts w:ascii="Times New Roman" w:eastAsia="Times New Roman" w:hAnsi="Times New Roman" w:cs="Times New Roman"/>
                <w:color w:val="000000"/>
                <w:sz w:val="24"/>
                <w:szCs w:val="24"/>
                <w:lang w:val="es-VE"/>
              </w:rPr>
              <w:lastRenderedPageBreak/>
              <w:t>Nghĩa vụ trả tiền bảo hiểm phát sinh kể từ một trong các thời điểm sau:</w:t>
            </w:r>
          </w:p>
          <w:p w14:paraId="0B40E3D4"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sz w:val="24"/>
                <w:szCs w:val="24"/>
                <w:lang w:val="es-VE"/>
              </w:rPr>
            </w:pPr>
            <w:r w:rsidRPr="00382CF2">
              <w:rPr>
                <w:rFonts w:ascii="Times New Roman" w:eastAsia="Times New Roman" w:hAnsi="Times New Roman" w:cs="Times New Roman"/>
                <w:color w:val="000000"/>
                <w:sz w:val="24"/>
                <w:szCs w:val="24"/>
                <w:lang w:val="es-VE"/>
              </w:rPr>
              <w:t>1. Phương án phá sản tổ chức tín dụng được phê duyệt hoặc Ngân hàng Nhà nước Việt Nam có văn bản xác định chi nhánh ngân hàng nước ngoài mất khả năng chi trả tiền gửi cho người gửi tiền</w:t>
            </w:r>
            <w:r w:rsidRPr="00382CF2">
              <w:rPr>
                <w:rFonts w:ascii="Times New Roman" w:eastAsia="Times New Roman" w:hAnsi="Times New Roman" w:cs="Times New Roman"/>
                <w:sz w:val="24"/>
                <w:szCs w:val="24"/>
                <w:lang w:val="es-VE"/>
              </w:rPr>
              <w:t>.</w:t>
            </w:r>
          </w:p>
          <w:p w14:paraId="5370E6F3"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bCs/>
                <w:sz w:val="24"/>
                <w:szCs w:val="24"/>
                <w:lang w:val="es-VE"/>
              </w:rPr>
            </w:pPr>
            <w:bookmarkStart w:id="48" w:name="_Hlk203248721"/>
            <w:r w:rsidRPr="00382CF2">
              <w:rPr>
                <w:rFonts w:ascii="Times New Roman" w:eastAsia="Times New Roman" w:hAnsi="Times New Roman" w:cs="Times New Roman"/>
                <w:bCs/>
                <w:sz w:val="24"/>
                <w:szCs w:val="24"/>
                <w:lang w:val="es-VE"/>
              </w:rPr>
              <w:t xml:space="preserve">2. Ngân hàng Nhà nước Việt Nam có văn bản đình chỉ hoạt động nhận tiền gửi của tổ chức tín dụng được kiểm soát đặc biệt </w:t>
            </w:r>
            <w:r w:rsidRPr="00382CF2">
              <w:rPr>
                <w:rFonts w:ascii="Times New Roman" w:eastAsia="Times New Roman" w:hAnsi="Times New Roman" w:cs="Times New Roman"/>
                <w:sz w:val="24"/>
                <w:szCs w:val="24"/>
                <w:lang w:val="es-VE"/>
              </w:rPr>
              <w:t>và tổ chức tín dụng đó</w:t>
            </w:r>
            <w:r w:rsidRPr="00382CF2">
              <w:rPr>
                <w:rFonts w:ascii="Times New Roman" w:eastAsia="Times New Roman" w:hAnsi="Times New Roman" w:cs="Times New Roman"/>
                <w:bCs/>
                <w:sz w:val="24"/>
                <w:szCs w:val="24"/>
                <w:lang w:val="es-VE"/>
              </w:rPr>
              <w:t xml:space="preserve"> có lỗ lũy kế lớn hơn 100% giá trị của vốn điều lệ và các quỹ dự trữ theo báo cáo tài chính đã được kiểm toán gần nhất.</w:t>
            </w:r>
            <w:bookmarkEnd w:id="48"/>
          </w:p>
          <w:p w14:paraId="2D58D531" w14:textId="77777777" w:rsidR="006D04B3" w:rsidRPr="00382CF2" w:rsidRDefault="006D04B3" w:rsidP="00D819A4">
            <w:pPr>
              <w:spacing w:before="120" w:after="120" w:line="340" w:lineRule="exact"/>
              <w:jc w:val="both"/>
              <w:rPr>
                <w:rFonts w:ascii="Times New Roman" w:hAnsi="Times New Roman" w:cs="Times New Roman"/>
                <w:b/>
                <w:sz w:val="24"/>
                <w:szCs w:val="24"/>
                <w:lang w:val="es-VE"/>
              </w:rPr>
            </w:pPr>
            <w:r w:rsidRPr="00382CF2">
              <w:rPr>
                <w:rFonts w:ascii="Times New Roman" w:eastAsia="Times New Roman" w:hAnsi="Times New Roman" w:cs="Times New Roman"/>
                <w:sz w:val="24"/>
                <w:szCs w:val="24"/>
                <w:lang w:val="es-VE"/>
              </w:rPr>
              <w:t>3</w:t>
            </w:r>
            <w:r w:rsidRPr="00382CF2">
              <w:rPr>
                <w:rFonts w:ascii="Times New Roman" w:hAnsi="Times New Roman" w:cs="Times New Roman"/>
                <w:sz w:val="24"/>
                <w:szCs w:val="24"/>
                <w:lang w:val="es-VE"/>
              </w:rPr>
              <w:t>.</w:t>
            </w:r>
            <w:r w:rsidRPr="00382CF2">
              <w:rPr>
                <w:rFonts w:ascii="Times New Roman" w:hAnsi="Times New Roman" w:cs="Times New Roman"/>
                <w:b/>
                <w:sz w:val="24"/>
                <w:szCs w:val="24"/>
                <w:lang w:val="es-VE"/>
              </w:rPr>
              <w:t xml:space="preserve"> </w:t>
            </w:r>
            <w:r w:rsidRPr="00382CF2">
              <w:rPr>
                <w:rFonts w:ascii="Times New Roman" w:hAnsi="Times New Roman" w:cs="Times New Roman"/>
                <w:sz w:val="24"/>
                <w:szCs w:val="24"/>
                <w:lang w:val="es-VE"/>
              </w:rPr>
              <w:t xml:space="preserve">Ngân hàng Nhà nước Việt Nam có văn bản thông báo cho tổ chức bảo hiểm tiền gửi về việc chi trả theo quy định tại khoản 2 </w:t>
            </w:r>
            <w:r w:rsidRPr="00382CF2">
              <w:rPr>
                <w:rFonts w:ascii="Times New Roman" w:hAnsi="Times New Roman" w:cs="Times New Roman"/>
                <w:bCs/>
                <w:sz w:val="24"/>
                <w:szCs w:val="24"/>
                <w:lang w:val="es-VE"/>
              </w:rPr>
              <w:t xml:space="preserve">Điều 36 của Luật này. </w:t>
            </w:r>
          </w:p>
          <w:p w14:paraId="127DA0AA" w14:textId="41FCC4CB" w:rsidR="006D04B3" w:rsidRPr="00382CF2" w:rsidRDefault="006D04B3" w:rsidP="00696B33">
            <w:pPr>
              <w:shd w:val="clear" w:color="auto" w:fill="FFFFFF"/>
              <w:spacing w:before="60" w:after="60" w:line="288" w:lineRule="auto"/>
              <w:jc w:val="both"/>
              <w:rPr>
                <w:rFonts w:ascii="Times New Roman" w:eastAsia="Times New Roman" w:hAnsi="Times New Roman" w:cs="Times New Roman"/>
                <w:color w:val="000000"/>
                <w:sz w:val="24"/>
                <w:szCs w:val="24"/>
              </w:rPr>
            </w:pPr>
          </w:p>
        </w:tc>
        <w:tc>
          <w:tcPr>
            <w:tcW w:w="3676" w:type="dxa"/>
          </w:tcPr>
          <w:p w14:paraId="7889534D" w14:textId="77777777" w:rsidR="006D04B3" w:rsidRPr="00382CF2" w:rsidRDefault="006D04B3" w:rsidP="00594435">
            <w:pPr>
              <w:spacing w:before="60" w:after="60" w:line="288" w:lineRule="auto"/>
              <w:ind w:right="33"/>
              <w:jc w:val="both"/>
              <w:rPr>
                <w:rFonts w:ascii="Times New Roman" w:hAnsi="Times New Roman" w:cs="Times New Roman"/>
                <w:sz w:val="24"/>
                <w:szCs w:val="24"/>
                <w:lang w:val="nl-NL"/>
              </w:rPr>
            </w:pPr>
            <w:r w:rsidRPr="00382CF2">
              <w:rPr>
                <w:rFonts w:ascii="Times New Roman" w:hAnsi="Times New Roman" w:cs="Times New Roman"/>
                <w:bCs/>
                <w:position w:val="2"/>
                <w:sz w:val="24"/>
                <w:szCs w:val="24"/>
              </w:rPr>
              <w:lastRenderedPageBreak/>
              <w:t>H</w:t>
            </w:r>
            <w:r w:rsidRPr="00382CF2">
              <w:rPr>
                <w:rFonts w:ascii="Times New Roman" w:hAnsi="Times New Roman" w:cs="Times New Roman"/>
                <w:sz w:val="24"/>
                <w:szCs w:val="24"/>
                <w:lang w:val="pt-BR"/>
              </w:rPr>
              <w:t xml:space="preserve">iện nay Luật Các TCTD năm 2024 quy định về thời điểm chấm dứt </w:t>
            </w:r>
            <w:r w:rsidRPr="00382CF2">
              <w:rPr>
                <w:rFonts w:ascii="Times New Roman" w:hAnsi="Times New Roman" w:cs="Times New Roman"/>
                <w:sz w:val="24"/>
                <w:szCs w:val="24"/>
              </w:rPr>
              <w:lastRenderedPageBreak/>
              <w:t>kiểm soát đặc biệt (KSĐB) để</w:t>
            </w:r>
            <w:r w:rsidRPr="00382CF2" w:rsidDel="005C5181">
              <w:rPr>
                <w:rFonts w:ascii="Times New Roman" w:hAnsi="Times New Roman" w:cs="Times New Roman"/>
                <w:sz w:val="24"/>
                <w:szCs w:val="24"/>
                <w:lang w:val="pt-BR"/>
              </w:rPr>
              <w:t xml:space="preserve"> </w:t>
            </w:r>
            <w:r w:rsidRPr="00382CF2">
              <w:rPr>
                <w:rFonts w:ascii="Times New Roman" w:hAnsi="Times New Roman" w:cs="Times New Roman"/>
                <w:sz w:val="24"/>
                <w:szCs w:val="24"/>
                <w:lang w:val="pt-BR"/>
              </w:rPr>
              <w:t>thực hiện phương án phá sản của TCTD, cụ thể:</w:t>
            </w:r>
            <w:r w:rsidRPr="00382CF2">
              <w:rPr>
                <w:rFonts w:ascii="Times New Roman" w:hAnsi="Times New Roman" w:cs="Times New Roman"/>
                <w:iCs/>
                <w:sz w:val="24"/>
                <w:szCs w:val="24"/>
                <w:lang w:val="nl-NL"/>
              </w:rPr>
              <w:t xml:space="preserve"> Khoản 4 Điều 168 Luật Các TCTD  năm 2024 quy định thời điểm NHNN chấm dứt </w:t>
            </w:r>
            <w:r w:rsidRPr="00382CF2">
              <w:rPr>
                <w:rFonts w:ascii="Times New Roman" w:hAnsi="Times New Roman" w:cs="Times New Roman"/>
                <w:iCs/>
                <w:sz w:val="24"/>
                <w:szCs w:val="24"/>
                <w:lang w:val="vi-VN"/>
              </w:rPr>
              <w:t>KSĐB</w:t>
            </w:r>
            <w:r w:rsidRPr="00382CF2" w:rsidDel="005C5181">
              <w:rPr>
                <w:rFonts w:ascii="Times New Roman" w:hAnsi="Times New Roman" w:cs="Times New Roman"/>
                <w:iCs/>
                <w:sz w:val="24"/>
                <w:szCs w:val="24"/>
                <w:lang w:val="nl-NL"/>
              </w:rPr>
              <w:t xml:space="preserve"> </w:t>
            </w:r>
            <w:r w:rsidRPr="00382CF2">
              <w:rPr>
                <w:rFonts w:ascii="Times New Roman" w:hAnsi="Times New Roman" w:cs="Times New Roman"/>
                <w:iCs/>
                <w:sz w:val="24"/>
                <w:szCs w:val="24"/>
                <w:lang w:val="nl-NL"/>
              </w:rPr>
              <w:t xml:space="preserve">(đối với trường hợp TCTD thực hiện phương án phá sản), thẩm phán chỉ định Quản tài viên hoặc doanh nghiệp quản lý, thanh lý tài sản để tiến hành thủ tục phá sản TCTD được </w:t>
            </w:r>
            <w:r w:rsidRPr="00382CF2">
              <w:rPr>
                <w:rFonts w:ascii="Times New Roman" w:hAnsi="Times New Roman" w:cs="Times New Roman"/>
                <w:iCs/>
                <w:sz w:val="24"/>
                <w:szCs w:val="24"/>
                <w:lang w:val="vi-VN"/>
              </w:rPr>
              <w:t>KSĐB</w:t>
            </w:r>
            <w:r w:rsidRPr="00382CF2">
              <w:rPr>
                <w:rFonts w:ascii="Times New Roman" w:hAnsi="Times New Roman" w:cs="Times New Roman"/>
                <w:iCs/>
                <w:sz w:val="24"/>
                <w:szCs w:val="24"/>
                <w:lang w:val="nl-NL"/>
              </w:rPr>
              <w:t>; Khoản 1 Điều 190 Luật Các TCTD năm 2024 quy định: “</w:t>
            </w:r>
            <w:r w:rsidRPr="00382CF2">
              <w:rPr>
                <w:rFonts w:ascii="Times New Roman" w:hAnsi="Times New Roman" w:cs="Times New Roman"/>
                <w:sz w:val="24"/>
                <w:szCs w:val="24"/>
                <w:lang w:val="nl-NL"/>
              </w:rPr>
              <w:t xml:space="preserve">Sau khi phương án phá sản đã được phê duyệt, tổ chức bảo hiểm tiền gửi có trách nhiệm phối hợp với tổ chức tín dụng được </w:t>
            </w:r>
            <w:r w:rsidRPr="00382CF2">
              <w:rPr>
                <w:rFonts w:ascii="Times New Roman" w:hAnsi="Times New Roman" w:cs="Times New Roman"/>
                <w:sz w:val="24"/>
                <w:szCs w:val="24"/>
                <w:lang w:val="vi-VN"/>
              </w:rPr>
              <w:t>KSĐB</w:t>
            </w:r>
            <w:r w:rsidRPr="00382CF2" w:rsidDel="005C5181">
              <w:rPr>
                <w:rFonts w:ascii="Times New Roman" w:hAnsi="Times New Roman" w:cs="Times New Roman"/>
                <w:sz w:val="24"/>
                <w:szCs w:val="24"/>
                <w:lang w:val="nl-NL"/>
              </w:rPr>
              <w:t xml:space="preserve"> </w:t>
            </w:r>
            <w:r w:rsidRPr="00382CF2">
              <w:rPr>
                <w:rFonts w:ascii="Times New Roman" w:hAnsi="Times New Roman" w:cs="Times New Roman"/>
                <w:sz w:val="24"/>
                <w:szCs w:val="24"/>
                <w:lang w:val="nl-NL"/>
              </w:rPr>
              <w:t>chi trả bảo hiểm tiền gửi cho người gửi tiền theo phương án phá sản”.</w:t>
            </w:r>
          </w:p>
          <w:p w14:paraId="07B2FE35" w14:textId="27949D55" w:rsidR="006D04B3" w:rsidRPr="00382CF2" w:rsidRDefault="006D04B3" w:rsidP="00594435">
            <w:pPr>
              <w:spacing w:before="60" w:after="60" w:line="288" w:lineRule="auto"/>
              <w:ind w:right="33"/>
              <w:jc w:val="both"/>
              <w:rPr>
                <w:rFonts w:ascii="Times New Roman" w:hAnsi="Times New Roman" w:cs="Times New Roman"/>
                <w:sz w:val="24"/>
                <w:szCs w:val="24"/>
                <w:lang w:val="pt-BR"/>
              </w:rPr>
            </w:pPr>
            <w:r w:rsidRPr="00382CF2">
              <w:rPr>
                <w:rFonts w:ascii="Times New Roman" w:hAnsi="Times New Roman" w:cs="Times New Roman"/>
                <w:sz w:val="24"/>
                <w:szCs w:val="24"/>
                <w:lang w:val="nl-NL"/>
              </w:rPr>
              <w:t xml:space="preserve">Trên cơ sở đó, dự thảo Luật sửa đổi, bổ sung quy định về thời điểm phát sinh nghĩa vụ trả tiền bảo hiểm kể từ thời điểm phương án phá sản tổ chức tín dụng được phê duyệt. Quy định này thống nhất với Điều 190 Luật các TCTD, đảm bảo rõ ràng khi xác định thời điểm phát sinh </w:t>
            </w:r>
            <w:r w:rsidRPr="00382CF2">
              <w:rPr>
                <w:rFonts w:ascii="Times New Roman" w:hAnsi="Times New Roman" w:cs="Times New Roman"/>
                <w:sz w:val="24"/>
                <w:szCs w:val="24"/>
                <w:lang w:val="nl-NL"/>
              </w:rPr>
              <w:lastRenderedPageBreak/>
              <w:t xml:space="preserve">nghĩa vụ </w:t>
            </w:r>
            <w:r w:rsidRPr="00382CF2">
              <w:rPr>
                <w:rFonts w:ascii="Times New Roman" w:hAnsi="Times New Roman" w:cs="Times New Roman"/>
                <w:sz w:val="24"/>
                <w:szCs w:val="24"/>
                <w:lang w:val="pt-BR"/>
              </w:rPr>
              <w:t>chi trả bảo hiểm, đảm bảo việc chi trả được thực hiện kịp thời.</w:t>
            </w:r>
          </w:p>
          <w:p w14:paraId="46FD2669" w14:textId="75AFCBDB" w:rsidR="006D04B3" w:rsidRPr="00382CF2" w:rsidRDefault="006D04B3" w:rsidP="00594435">
            <w:pPr>
              <w:spacing w:before="60" w:after="60" w:line="288" w:lineRule="auto"/>
              <w:ind w:right="33"/>
              <w:jc w:val="both"/>
              <w:rPr>
                <w:rFonts w:ascii="Times New Roman" w:hAnsi="Times New Roman" w:cs="Times New Roman"/>
                <w:sz w:val="24"/>
                <w:szCs w:val="24"/>
                <w:lang w:val="pt-BR"/>
              </w:rPr>
            </w:pPr>
            <w:r w:rsidRPr="00382CF2">
              <w:rPr>
                <w:rFonts w:ascii="Times New Roman" w:hAnsi="Times New Roman" w:cs="Times New Roman"/>
                <w:sz w:val="24"/>
                <w:szCs w:val="24"/>
                <w:lang w:val="pt-BR"/>
              </w:rPr>
              <w:t>Bên cạnh đó, thời gian qua phát sinh khó khăn, vướng mắc phát sinh trong thời gian chưa có cơ sở để BHTGVN thực hiện chi trả sớm hơn ngay khi TCTD xảy ra sự kiện có nguy cơ gây mất an toàn hệ thống. Việc tổ chức BHTG chỉ có thể thực hiện chi trả tiền gửi sau khi TCTD đã có quyết định phá sản sẽ không đảm bảo được vai trò của BHTGVN trong việc ổn định tâm lý người gửi tiền, ngăn chặn nguy cơ đổ vỡ, bảo vệ tốt nhất quyền lợi người gửi tiền. Trên cơ sở đó, để xử lý khó khăn, vướng mắc này, đảm bảo cơ sở để tổ chức BHTG có thể thực hiệ chi trả sớm hơn tiền gửi cho người gửi tiền trong trường hợp cần chi trả để đảm bảo quyền lợi cho người gửi tiền, đảm bảo an toàn hệ thống TCTD, dự thảo Luật bổ sung hai trường hợp chi trả sớm, cụ thể:</w:t>
            </w:r>
          </w:p>
          <w:p w14:paraId="78CEDE10" w14:textId="07CD619E" w:rsidR="006D04B3" w:rsidRPr="00382CF2" w:rsidRDefault="006D04B3" w:rsidP="00594435">
            <w:pPr>
              <w:spacing w:before="60" w:after="60" w:line="288" w:lineRule="auto"/>
              <w:ind w:right="33"/>
              <w:jc w:val="both"/>
              <w:rPr>
                <w:rFonts w:ascii="Times New Roman" w:eastAsia="Times New Roman" w:hAnsi="Times New Roman" w:cs="Times New Roman"/>
                <w:color w:val="000000"/>
                <w:sz w:val="24"/>
                <w:szCs w:val="24"/>
                <w:lang w:val="pt-BR"/>
              </w:rPr>
            </w:pPr>
            <w:r w:rsidRPr="00382CF2">
              <w:rPr>
                <w:rFonts w:ascii="Times New Roman" w:hAnsi="Times New Roman" w:cs="Times New Roman"/>
                <w:sz w:val="24"/>
                <w:szCs w:val="24"/>
                <w:lang w:val="pt-BR"/>
              </w:rPr>
              <w:t xml:space="preserve">(i) Thời điểm </w:t>
            </w:r>
            <w:r w:rsidRPr="00382CF2">
              <w:rPr>
                <w:rFonts w:ascii="Times New Roman" w:eastAsia="Times New Roman" w:hAnsi="Times New Roman" w:cs="Times New Roman"/>
                <w:color w:val="000000"/>
                <w:sz w:val="24"/>
                <w:szCs w:val="24"/>
                <w:lang w:val="pt-BR"/>
              </w:rPr>
              <w:t xml:space="preserve">Ngân hàng Nhà nước Việt Nam có văn bản đình chỉ hoạt động nhận tiền gửi của tổ chức tín dụng được kiểm soát đặc biệt có lỗ </w:t>
            </w:r>
            <w:r w:rsidRPr="00382CF2">
              <w:rPr>
                <w:rFonts w:ascii="Times New Roman" w:eastAsia="Times New Roman" w:hAnsi="Times New Roman" w:cs="Times New Roman"/>
                <w:color w:val="000000"/>
                <w:sz w:val="24"/>
                <w:szCs w:val="24"/>
                <w:lang w:val="pt-BR"/>
              </w:rPr>
              <w:lastRenderedPageBreak/>
              <w:t>lũy kế lớn hơn 100% giá trị của vốn điều lệ và các quỹ dự trữ theo báo cáo tài chính đã được kiểm toán gần nhất. Thời điểm này thường áp dụng với Quỹ tín dụng nhân dân hoặc các ngân hàng quy mô nhỏ được kiểm soát đặc biệt mà NHNN/Chính phủ định hướng triển khai phương án phá sản. Việc chi trả BHTG sớm hơn (trước khi phương án phá sản được phê duyệt) có thể nhanh chóng ổn định được tâm lý người gửi tiền, hạn chế rủi ro rút tiền hàng loạt.</w:t>
            </w:r>
          </w:p>
          <w:p w14:paraId="332A0F76" w14:textId="02266160" w:rsidR="006D04B3" w:rsidRPr="00382CF2" w:rsidRDefault="006D04B3" w:rsidP="00696B33">
            <w:pPr>
              <w:spacing w:before="60" w:after="60" w:line="288" w:lineRule="auto"/>
              <w:ind w:right="33"/>
              <w:jc w:val="both"/>
              <w:rPr>
                <w:rFonts w:ascii="Times New Roman" w:hAnsi="Times New Roman" w:cs="Times New Roman"/>
                <w:sz w:val="24"/>
                <w:szCs w:val="24"/>
                <w:lang w:val="pt-BR"/>
              </w:rPr>
            </w:pPr>
            <w:r w:rsidRPr="00382CF2">
              <w:rPr>
                <w:rFonts w:ascii="Times New Roman" w:eastAsia="Times New Roman" w:hAnsi="Times New Roman" w:cs="Times New Roman"/>
                <w:color w:val="000000"/>
                <w:sz w:val="24"/>
                <w:szCs w:val="24"/>
                <w:lang w:val="pt-BR"/>
              </w:rPr>
              <w:t xml:space="preserve">(ii) Thời điểm </w:t>
            </w:r>
            <w:r w:rsidR="001A0509" w:rsidRPr="00382CF2">
              <w:rPr>
                <w:rFonts w:ascii="Times New Roman" w:hAnsi="Times New Roman" w:cs="Times New Roman"/>
                <w:sz w:val="24"/>
                <w:szCs w:val="24"/>
                <w:lang w:val="es-VE"/>
              </w:rPr>
              <w:t xml:space="preserve">Ngân hàng Nhà nước Việt Nam có văn bản thông báo cho tổ chức bảo hiểm tiền gửi về việc chi trả theo quy định tại khoản 2 </w:t>
            </w:r>
            <w:r w:rsidR="001A0509" w:rsidRPr="00382CF2">
              <w:rPr>
                <w:rFonts w:ascii="Times New Roman" w:hAnsi="Times New Roman" w:cs="Times New Roman"/>
                <w:bCs/>
                <w:sz w:val="24"/>
                <w:szCs w:val="24"/>
                <w:lang w:val="es-VE"/>
              </w:rPr>
              <w:t>Điều 36 của Luật này</w:t>
            </w:r>
            <w:r w:rsidRPr="00382CF2">
              <w:rPr>
                <w:rFonts w:ascii="Times New Roman" w:eastAsia="Times New Roman" w:hAnsi="Times New Roman" w:cs="Times New Roman"/>
                <w:color w:val="000000"/>
                <w:sz w:val="24"/>
                <w:szCs w:val="24"/>
                <w:lang w:val="pt-BR"/>
              </w:rPr>
              <w:t xml:space="preserve"> (thuyết minh cụ thể tại Điều 36)</w:t>
            </w:r>
          </w:p>
        </w:tc>
      </w:tr>
      <w:tr w:rsidR="006D04B3" w:rsidRPr="00382CF2" w14:paraId="6AC4AA90" w14:textId="77777777" w:rsidTr="00D819A4">
        <w:trPr>
          <w:trHeight w:val="20"/>
        </w:trPr>
        <w:tc>
          <w:tcPr>
            <w:tcW w:w="3627" w:type="dxa"/>
          </w:tcPr>
          <w:p w14:paraId="685CD6DA" w14:textId="64BEB2B7" w:rsidR="006D04B3" w:rsidRPr="00382CF2" w:rsidRDefault="006D04B3" w:rsidP="00594435">
            <w:pPr>
              <w:spacing w:before="60" w:after="60" w:line="288" w:lineRule="auto"/>
              <w:jc w:val="both"/>
              <w:rPr>
                <w:rFonts w:ascii="Times New Roman" w:hAnsi="Times New Roman" w:cs="Times New Roman"/>
                <w:sz w:val="24"/>
                <w:szCs w:val="24"/>
                <w:lang w:val="pt-BR"/>
              </w:rPr>
            </w:pPr>
            <w:bookmarkStart w:id="49" w:name="dieu_23"/>
            <w:r w:rsidRPr="00382CF2">
              <w:rPr>
                <w:rFonts w:ascii="Times New Roman" w:hAnsi="Times New Roman" w:cs="Times New Roman"/>
                <w:b/>
                <w:bCs/>
                <w:sz w:val="24"/>
                <w:szCs w:val="24"/>
                <w:lang w:val="pt-BR"/>
              </w:rPr>
              <w:lastRenderedPageBreak/>
              <w:t>Điều 23. Thời hạn trả tiền bảo hiểm</w:t>
            </w:r>
            <w:bookmarkEnd w:id="49"/>
          </w:p>
          <w:p w14:paraId="6730BD23" w14:textId="61328FCB" w:rsidR="006D04B3" w:rsidRPr="00382CF2" w:rsidRDefault="006D04B3" w:rsidP="00594435">
            <w:pPr>
              <w:spacing w:before="60" w:after="60" w:line="288" w:lineRule="auto"/>
              <w:jc w:val="both"/>
              <w:rPr>
                <w:rFonts w:ascii="Times New Roman" w:hAnsi="Times New Roman" w:cs="Times New Roman"/>
                <w:b/>
                <w:bCs/>
                <w:sz w:val="24"/>
                <w:szCs w:val="24"/>
                <w:lang w:val="pt-BR"/>
              </w:rPr>
            </w:pPr>
            <w:r w:rsidRPr="00382CF2">
              <w:rPr>
                <w:rFonts w:ascii="Times New Roman" w:hAnsi="Times New Roman" w:cs="Times New Roman"/>
                <w:sz w:val="24"/>
                <w:szCs w:val="24"/>
                <w:lang w:val="pt-BR"/>
              </w:rPr>
              <w:t>Trong thời hạn 60 ngày, kể từ thời điểm phát sinh nghĩa vụ trả tiền bảo hiểm, tổ chức bảo hiểm tiền gửi có trách nhiệm trả tiền bảo hiểm cho người được bảo hiểm tiền gửi.</w:t>
            </w:r>
          </w:p>
        </w:tc>
        <w:tc>
          <w:tcPr>
            <w:tcW w:w="3780" w:type="dxa"/>
          </w:tcPr>
          <w:p w14:paraId="5C466EC6" w14:textId="77777777" w:rsidR="006D04B3" w:rsidRPr="00382CF2" w:rsidRDefault="006D04B3" w:rsidP="00594435">
            <w:pPr>
              <w:spacing w:before="60" w:after="60" w:line="288" w:lineRule="auto"/>
              <w:jc w:val="both"/>
              <w:rPr>
                <w:rFonts w:ascii="Times New Roman" w:hAnsi="Times New Roman" w:cs="Times New Roman"/>
                <w:color w:val="0D0D0D"/>
                <w:sz w:val="24"/>
                <w:szCs w:val="24"/>
                <w:lang w:val="es-VE"/>
              </w:rPr>
            </w:pPr>
          </w:p>
        </w:tc>
        <w:tc>
          <w:tcPr>
            <w:tcW w:w="4050" w:type="dxa"/>
          </w:tcPr>
          <w:p w14:paraId="28E63EA6" w14:textId="7C2616D2" w:rsidR="006D04B3" w:rsidRPr="00382CF2" w:rsidRDefault="006D04B3" w:rsidP="00594435">
            <w:pPr>
              <w:spacing w:before="60" w:after="60" w:line="288" w:lineRule="auto"/>
              <w:jc w:val="both"/>
              <w:rPr>
                <w:rFonts w:ascii="Times New Roman" w:hAnsi="Times New Roman" w:cs="Times New Roman"/>
                <w:color w:val="0D0D0D"/>
                <w:sz w:val="24"/>
                <w:szCs w:val="24"/>
                <w:lang w:val="es-VE"/>
              </w:rPr>
            </w:pPr>
          </w:p>
        </w:tc>
        <w:tc>
          <w:tcPr>
            <w:tcW w:w="3676" w:type="dxa"/>
          </w:tcPr>
          <w:p w14:paraId="23FE385A" w14:textId="26FFF88E" w:rsidR="006D04B3" w:rsidRPr="00382CF2" w:rsidRDefault="006D04B3">
            <w:pPr>
              <w:shd w:val="clear" w:color="auto" w:fill="FFFFFF"/>
              <w:spacing w:before="60" w:after="60" w:line="288" w:lineRule="auto"/>
              <w:ind w:right="175"/>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Gộp nội dung Điều này vào Điều 24 dự thảo Luật về thủ tục trả tiền bảo hiểm để đảm bảo hợp lý, liền mạch.</w:t>
            </w:r>
          </w:p>
        </w:tc>
      </w:tr>
      <w:tr w:rsidR="006D04B3" w:rsidRPr="00382CF2" w14:paraId="026C2303" w14:textId="77777777" w:rsidTr="00D819A4">
        <w:trPr>
          <w:trHeight w:val="20"/>
        </w:trPr>
        <w:tc>
          <w:tcPr>
            <w:tcW w:w="3627" w:type="dxa"/>
          </w:tcPr>
          <w:p w14:paraId="15D0364C" w14:textId="4F6C2CC0"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50" w:name="dieu_24"/>
            <w:r w:rsidRPr="00382CF2">
              <w:rPr>
                <w:rFonts w:ascii="Times New Roman" w:hAnsi="Times New Roman" w:cs="Times New Roman"/>
                <w:b/>
                <w:bCs/>
                <w:sz w:val="24"/>
                <w:szCs w:val="24"/>
                <w:lang w:val="es-VE"/>
              </w:rPr>
              <w:lastRenderedPageBreak/>
              <w:t>Điều 24. Hạn mức trả tiền bảo hiểm</w:t>
            </w:r>
            <w:bookmarkEnd w:id="50"/>
          </w:p>
          <w:p w14:paraId="6FBFCF4F"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Hạn mức trả tiền bảo hiểm là số tiền tối đa mà tổ chức bảo hiểm tiền gửi trả cho tất cả các khoản tiền gửi được bảo hiểm của một người tại một tổ chức tham gia bảo hiểm tiền gửi khi phát sinh nghĩa vụ trả tiền bảo hiểm.</w:t>
            </w:r>
          </w:p>
          <w:p w14:paraId="2C80F167"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51" w:name="khoan_2_24"/>
            <w:r w:rsidRPr="00382CF2">
              <w:rPr>
                <w:rFonts w:ascii="Times New Roman" w:hAnsi="Times New Roman" w:cs="Times New Roman"/>
                <w:sz w:val="24"/>
                <w:szCs w:val="24"/>
                <w:lang w:val="es-VE"/>
              </w:rPr>
              <w:t>2. Thủ tướng Chính phủ quy định hạn mức trả tiền bảo hiểm theo đề nghị của Ngân hàng Nhà nước Việt Nam trong từng thời kỳ.</w:t>
            </w:r>
            <w:bookmarkEnd w:id="51"/>
          </w:p>
          <w:p w14:paraId="69B9BEE1"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6C292AE8" w14:textId="77777777" w:rsidR="001965B9" w:rsidRPr="00617A66" w:rsidRDefault="001965B9" w:rsidP="001965B9">
            <w:pPr>
              <w:spacing w:before="60" w:after="60" w:line="288" w:lineRule="auto"/>
              <w:jc w:val="both"/>
              <w:rPr>
                <w:rFonts w:ascii="Times New Roman" w:hAnsi="Times New Roman" w:cs="Times New Roman"/>
                <w:b/>
                <w:color w:val="0D0D0D"/>
                <w:sz w:val="24"/>
                <w:szCs w:val="24"/>
                <w:lang w:val="es-VE"/>
              </w:rPr>
            </w:pPr>
            <w:r w:rsidRPr="00617A66">
              <w:rPr>
                <w:rFonts w:ascii="Times New Roman" w:hAnsi="Times New Roman" w:cs="Times New Roman"/>
                <w:b/>
                <w:color w:val="0D0D0D"/>
                <w:sz w:val="24"/>
                <w:szCs w:val="24"/>
                <w:lang w:val="es-VE"/>
              </w:rPr>
              <w:t>Điều 22. Hạn mức trả tiền bảo hiểm</w:t>
            </w:r>
          </w:p>
          <w:p w14:paraId="025FF51B"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1. Thống đốc Ngân hàng Nhà nước Việt Nam quy định hạn mức trả tiền bảo hiểm trong từng thời kỳ.</w:t>
            </w:r>
          </w:p>
          <w:p w14:paraId="364AB2CC"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2. Khi phát sinh nghĩa vụ trả tiền bảo hiểm theo quy định tại khoản 2, 3 Điều 21 của Luật này, trong trường hợp đặc biệt, Thống đốc Ngân hàng Nhà nước Việt Nam quyết định hạn mức chi trả vượt hạn mức quy định tại khoản 1 Điều này, tối đa bằng toàn bộ các khoản tiền gửi được bảo hiểm của người gửi tiền tại tổ chức tham gia bảo hiểm tiền gửi khi phát sinh nghĩa vụ trả tiền bảo hiểm.</w:t>
            </w:r>
          </w:p>
          <w:p w14:paraId="4E500111" w14:textId="6ABA1978"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color w:val="0D0D0D"/>
                <w:sz w:val="24"/>
                <w:szCs w:val="24"/>
                <w:lang w:val="es-VE"/>
              </w:rPr>
              <w:t>3. Hạn mức chi trả bảo hiểm tiền gửi trong trường hợp thực hiện phương án phá sản tổ chức tín dụng được kiểm soát đặc biệt thực hiện theo quy định của Luật các Tổ chức tín dụng.</w:t>
            </w:r>
          </w:p>
        </w:tc>
        <w:tc>
          <w:tcPr>
            <w:tcW w:w="4050" w:type="dxa"/>
          </w:tcPr>
          <w:p w14:paraId="4B5972CF" w14:textId="15147EC5"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22. Hạn mức trả tiền bảo hiểm</w:t>
            </w:r>
          </w:p>
          <w:p w14:paraId="19A939F2"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 Thống đốc Ngân hàng Nhà nước Việt Nam quy định hạn mức trả tiền bảo hiểm trong từng thời kỳ.</w:t>
            </w:r>
          </w:p>
          <w:p w14:paraId="0C20B383"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 xml:space="preserve">2. Khi phát sinh nghĩa vụ trả tiền bảo hiểm theo quy định tại khoản 2, 3 Điều 21 của Luật này, trong trường hợp đặc biệt, </w:t>
            </w:r>
            <w:r w:rsidRPr="00382CF2">
              <w:rPr>
                <w:rFonts w:ascii="Times New Roman" w:hAnsi="Times New Roman" w:cs="Times New Roman"/>
                <w:bCs/>
                <w:iCs/>
                <w:color w:val="0D0D0D"/>
                <w:sz w:val="24"/>
                <w:szCs w:val="24"/>
                <w:lang w:val="es-VE"/>
              </w:rPr>
              <w:t>để đảm bảo quyền lợi người gửi tiền, an toàn hệ thống tổ chức tín dụng, trật tự an toàn xã hội</w:t>
            </w:r>
            <w:r w:rsidRPr="00382CF2">
              <w:rPr>
                <w:rFonts w:ascii="Times New Roman" w:hAnsi="Times New Roman" w:cs="Times New Roman"/>
                <w:color w:val="0D0D0D"/>
                <w:sz w:val="24"/>
                <w:szCs w:val="24"/>
                <w:lang w:val="es-VE"/>
              </w:rPr>
              <w:t>, Thống đốc Ngân hàng Nhà nước Việt Nam quyết định hạn mức chi trả vượt hạn mức quy định tại khoản 1 Điều này, tối đa bằng toàn bộ các khoản tiền gửi được bảo hiểm của người gửi tiền tại tổ chức tham gia bảo hiểm tiền gửi khi phát sinh nghĩa vụ trả tiền bảo hiểm.</w:t>
            </w:r>
          </w:p>
          <w:p w14:paraId="5D935DB6"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3. Hạn mức chi trả bảo hiểm tiền gửi trong trường hợp thực hiện phương án phá sản tổ chức tín dụng được kiểm soát đặc biệt thực hiện theo quy định của Luật Các tổ chức tín dụng.</w:t>
            </w:r>
          </w:p>
          <w:p w14:paraId="3B7A4D74" w14:textId="14E46952" w:rsidR="006D04B3" w:rsidRPr="00382CF2" w:rsidRDefault="006D04B3" w:rsidP="007438B6">
            <w:pPr>
              <w:spacing w:before="60" w:after="60" w:line="288" w:lineRule="auto"/>
              <w:jc w:val="both"/>
              <w:rPr>
                <w:rFonts w:ascii="Times New Roman" w:hAnsi="Times New Roman" w:cs="Times New Roman"/>
                <w:b/>
                <w:color w:val="0D0D0D"/>
                <w:sz w:val="24"/>
                <w:szCs w:val="24"/>
                <w:lang w:val="es-VE"/>
              </w:rPr>
            </w:pPr>
          </w:p>
        </w:tc>
        <w:tc>
          <w:tcPr>
            <w:tcW w:w="3676" w:type="dxa"/>
          </w:tcPr>
          <w:p w14:paraId="1CD86693" w14:textId="41D8EA39"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Chuyển khoản 1 Điều 24 Luật hiện hành về nội dung khái niệm “hạn mức trả tiền bảo hiểm” lên khoản 6 Điều 4 dự thảo Luật.</w:t>
            </w:r>
          </w:p>
          <w:p w14:paraId="08397611" w14:textId="44F4D921"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Khoản 1: Phân cấp cho NHNN quy định hạn mức trả tiền bảo hiểm trong từng thời kỳ.</w:t>
            </w:r>
          </w:p>
          <w:p w14:paraId="640E6480" w14:textId="50E1FF86"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xml:space="preserve">- Khoản 2: </w:t>
            </w:r>
            <w:bookmarkStart w:id="52" w:name="_Hlk199398086"/>
            <w:r w:rsidRPr="00382CF2">
              <w:rPr>
                <w:rFonts w:ascii="Times New Roman" w:hAnsi="Times New Roman" w:cs="Times New Roman"/>
                <w:color w:val="0D0D0D"/>
                <w:sz w:val="24"/>
                <w:szCs w:val="24"/>
                <w:lang w:val="es-VE"/>
              </w:rPr>
              <w:t>bổ sung quy định k</w:t>
            </w:r>
            <w:r w:rsidRPr="00382CF2">
              <w:rPr>
                <w:rFonts w:ascii="Times New Roman" w:hAnsi="Times New Roman" w:cs="Times New Roman"/>
                <w:bCs/>
                <w:color w:val="0D0D0D"/>
                <w:sz w:val="24"/>
                <w:szCs w:val="24"/>
                <w:lang w:val="es-VE"/>
              </w:rPr>
              <w:t xml:space="preserve">hi phát sinh nghĩa vụ trả tiền bảo hiểm theo quy định tại khoản 2, 3 Điều 21 Luật này, </w:t>
            </w:r>
            <w:r w:rsidRPr="00382CF2">
              <w:rPr>
                <w:rFonts w:ascii="Times New Roman" w:hAnsi="Times New Roman" w:cs="Times New Roman"/>
                <w:color w:val="0D0D0D"/>
                <w:sz w:val="24"/>
                <w:szCs w:val="24"/>
                <w:lang w:val="es-VE"/>
              </w:rPr>
              <w:t>trong trường hợp đặc biệt,</w:t>
            </w:r>
            <w:r w:rsidR="001A0509">
              <w:rPr>
                <w:rFonts w:ascii="Times New Roman" w:hAnsi="Times New Roman" w:cs="Times New Roman"/>
                <w:color w:val="0D0D0D"/>
                <w:sz w:val="24"/>
                <w:szCs w:val="24"/>
                <w:lang w:val="es-VE"/>
              </w:rPr>
              <w:t xml:space="preserve"> </w:t>
            </w:r>
            <w:r w:rsidR="001A0509" w:rsidRPr="00382CF2">
              <w:rPr>
                <w:rFonts w:ascii="Times New Roman" w:hAnsi="Times New Roman" w:cs="Times New Roman"/>
                <w:bCs/>
                <w:iCs/>
                <w:color w:val="0D0D0D"/>
                <w:sz w:val="24"/>
                <w:szCs w:val="24"/>
                <w:lang w:val="es-VE"/>
              </w:rPr>
              <w:t>để đảm bảo quyền lợi người gửi tiền, an toàn hệ thống tổ chức tín dụng, trật tự an toàn xã hội</w:t>
            </w:r>
            <w:r w:rsidR="001A0509">
              <w:rPr>
                <w:rFonts w:ascii="Times New Roman" w:hAnsi="Times New Roman" w:cs="Times New Roman"/>
                <w:bCs/>
                <w:iCs/>
                <w:color w:val="0D0D0D"/>
                <w:sz w:val="24"/>
                <w:szCs w:val="24"/>
                <w:lang w:val="es-VE"/>
              </w:rPr>
              <w:t>,</w:t>
            </w:r>
            <w:r w:rsidRPr="00382CF2">
              <w:rPr>
                <w:rFonts w:ascii="Times New Roman" w:hAnsi="Times New Roman" w:cs="Times New Roman"/>
                <w:color w:val="0D0D0D"/>
                <w:sz w:val="24"/>
                <w:szCs w:val="24"/>
                <w:lang w:val="es-VE"/>
              </w:rPr>
              <w:t xml:space="preserve"> Thống đốc Ngân hàng Nhà nước Việt Nam quyết định hạn mức chi trả vượt hạn mức quy định tại khoản 1 Điều này, tối đa bằng toàn bộ các khoản tiền gửi được bảo hiểm của người gửi tiền tại tổ chức tham gia bảo hiểm tiền gửi khi phát sinh nghĩa vụ trả tiền bảo hiểm.</w:t>
            </w:r>
          </w:p>
          <w:p w14:paraId="3F91D660" w14:textId="09148B61" w:rsidR="006D04B3" w:rsidRPr="00382CF2" w:rsidRDefault="006D04B3" w:rsidP="00221B6E">
            <w:pPr>
              <w:shd w:val="clear" w:color="auto" w:fill="FFFFFF"/>
              <w:spacing w:before="60" w:after="60" w:line="288" w:lineRule="auto"/>
              <w:jc w:val="both"/>
              <w:rPr>
                <w:rFonts w:ascii="Times New Roman" w:hAnsi="Times New Roman" w:cs="Times New Roman"/>
                <w:sz w:val="24"/>
                <w:szCs w:val="24"/>
                <w:lang w:val="pt-BR"/>
              </w:rPr>
            </w:pPr>
            <w:r w:rsidRPr="00382CF2">
              <w:rPr>
                <w:rFonts w:ascii="Times New Roman" w:hAnsi="Times New Roman" w:cs="Times New Roman"/>
                <w:sz w:val="24"/>
                <w:szCs w:val="24"/>
                <w:lang w:val="pt-BR"/>
              </w:rPr>
              <w:t xml:space="preserve">Cơ chế bảo hiểm toàn bộ số tiền gửi của người gửi tiền được một số quốc gia áp dụng trong trường hợp xảy ra khủng hoảng hệ thống hoặc xảy ra tình trạng đổ vỡ của TCTD. Trong </w:t>
            </w:r>
            <w:r w:rsidRPr="00382CF2">
              <w:rPr>
                <w:rFonts w:ascii="Times New Roman" w:hAnsi="Times New Roman" w:cs="Times New Roman"/>
                <w:sz w:val="24"/>
                <w:szCs w:val="24"/>
                <w:lang w:val="pt-BR"/>
              </w:rPr>
              <w:lastRenderedPageBreak/>
              <w:t>các trường hợp nói trên, người gửi tiền thường có tâm lý mất niềm tin, dẫn đến nguy cơ rút tiền hàng loạt tại cả các TCTD lành mạnh làm ảnh hưởng nghiêm trọng đến an toàn của hệ thống TCTD. Khi đó, việc triển khai cơ chế bảo hiểm toàn bộ một cách kịp thời sẽ giúp ổn định niềm tin của người gửi tiền, ngăn ngừa hiện tượng rút tiền hàng loạt và làm giảm nguy cơ lây lan khủng hoảng, từ đó đảm bảo an toàn hệ thống ngân hàng và nền kinh tế quốc gia.</w:t>
            </w:r>
            <w:bookmarkEnd w:id="52"/>
          </w:p>
          <w:p w14:paraId="17325ED1" w14:textId="3B77470B" w:rsidR="006D04B3" w:rsidRPr="00382CF2" w:rsidRDefault="006D04B3" w:rsidP="00221B6E">
            <w:pPr>
              <w:shd w:val="clear" w:color="auto" w:fill="FFFFFF"/>
              <w:spacing w:before="60" w:after="60" w:line="288" w:lineRule="auto"/>
              <w:jc w:val="both"/>
              <w:rPr>
                <w:rFonts w:ascii="Times New Roman" w:eastAsia="Times New Roman" w:hAnsi="Times New Roman" w:cs="Times New Roman"/>
                <w:color w:val="000000" w:themeColor="text1"/>
                <w:sz w:val="24"/>
                <w:szCs w:val="24"/>
                <w:lang w:val="es-VE"/>
              </w:rPr>
            </w:pPr>
            <w:r w:rsidRPr="00382CF2">
              <w:rPr>
                <w:rFonts w:ascii="Times New Roman" w:hAnsi="Times New Roman" w:cs="Times New Roman"/>
                <w:sz w:val="24"/>
                <w:szCs w:val="24"/>
                <w:lang w:val="pt-BR"/>
              </w:rPr>
              <w:t>- Khoản 3: Bổ sung khoản 3 đảm bảo sự thống nhất, không chần lẫn giữa các quy định của Luật các TCTD và Luật này.</w:t>
            </w:r>
          </w:p>
        </w:tc>
      </w:tr>
      <w:tr w:rsidR="006D04B3" w:rsidRPr="00382CF2" w14:paraId="3EFF7CFF" w14:textId="77777777" w:rsidTr="00D819A4">
        <w:trPr>
          <w:trHeight w:val="20"/>
        </w:trPr>
        <w:tc>
          <w:tcPr>
            <w:tcW w:w="3627" w:type="dxa"/>
          </w:tcPr>
          <w:p w14:paraId="0987EE94" w14:textId="13FCB5FE"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53" w:name="dieu_25"/>
            <w:r w:rsidRPr="00382CF2">
              <w:rPr>
                <w:rFonts w:ascii="Times New Roman" w:hAnsi="Times New Roman" w:cs="Times New Roman"/>
                <w:b/>
                <w:bCs/>
                <w:sz w:val="24"/>
                <w:szCs w:val="24"/>
                <w:lang w:val="es-VE"/>
              </w:rPr>
              <w:lastRenderedPageBreak/>
              <w:t>Điều 25. Số tiền bảo hiểm được trả</w:t>
            </w:r>
            <w:bookmarkEnd w:id="53"/>
          </w:p>
          <w:p w14:paraId="3ED857FE"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1. Số tiền bảo hiểm được trả cho tất cả các khoản tiền gửi được bảo hiểm của một người tại một tổ chức tham gia bảo hiểm tiền gửi bao gồm tiền gốc và tiền lãi, tối đa bằng hạn mức trả tiền bảo hiểm quy định tại </w:t>
            </w:r>
            <w:bookmarkStart w:id="54" w:name="tc_3"/>
            <w:r w:rsidRPr="00382CF2">
              <w:rPr>
                <w:rFonts w:ascii="Times New Roman" w:hAnsi="Times New Roman" w:cs="Times New Roman"/>
                <w:sz w:val="24"/>
                <w:szCs w:val="24"/>
                <w:lang w:val="es-VE"/>
              </w:rPr>
              <w:t>Điều 24 của Luật này</w:t>
            </w:r>
            <w:bookmarkEnd w:id="54"/>
            <w:r w:rsidRPr="00382CF2">
              <w:rPr>
                <w:rFonts w:ascii="Times New Roman" w:hAnsi="Times New Roman" w:cs="Times New Roman"/>
                <w:sz w:val="24"/>
                <w:szCs w:val="24"/>
                <w:lang w:val="es-VE"/>
              </w:rPr>
              <w:t>.</w:t>
            </w:r>
          </w:p>
          <w:p w14:paraId="0CB48CE6"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lastRenderedPageBreak/>
              <w:t>2. Số tiền bảo hiểm được trả trong trường hợp nhiều người sở hữu chung tiền gửi được bảo hiểm tiền gửi được quy định như sau:</w:t>
            </w:r>
          </w:p>
          <w:p w14:paraId="058E11C0"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a) Số tiền bảo hiểm được trả cho tất cả các khoản tiền gửi được bảo hiểm của nhiều người sở hữu chung tại một tổ chức tham gia bảo hiểm tiền gửi bao gồm tiền gốc và tiền lãi, tối đa bằng hạn mức trả tiền bảo hiểm cho một người quy định tại </w:t>
            </w:r>
            <w:bookmarkStart w:id="55" w:name="tc_4"/>
            <w:r w:rsidRPr="00382CF2">
              <w:rPr>
                <w:rFonts w:ascii="Times New Roman" w:hAnsi="Times New Roman" w:cs="Times New Roman"/>
                <w:sz w:val="24"/>
                <w:szCs w:val="24"/>
                <w:lang w:val="es-VE"/>
              </w:rPr>
              <w:t>Điều 24 của Luật này</w:t>
            </w:r>
            <w:bookmarkEnd w:id="55"/>
            <w:r w:rsidRPr="00382CF2">
              <w:rPr>
                <w:rFonts w:ascii="Times New Roman" w:hAnsi="Times New Roman" w:cs="Times New Roman"/>
                <w:sz w:val="24"/>
                <w:szCs w:val="24"/>
                <w:lang w:val="es-VE"/>
              </w:rPr>
              <w:t>. Số tiền bảo hiểm được trả sẽ được chia theo thỏa thuận của các đồng chủ sở hữu; trường hợp giữa các đồng chủ sở hữu không có thỏa thuận hoặc không thỏa thuận được thì giải quyết theo quy định của pháp luật;</w:t>
            </w:r>
          </w:p>
          <w:p w14:paraId="364B9D16"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b) Trường hợp một trong các đồng chủ sở hữu có khoản tiền gửi khác được bảo hiểm tại cùng một tổ chức tham gia bảo hiểm tiền gửi thì tổng số tiền bảo hiểm được trả cho một đồng chủ sở hữu không vượt quá hạn mức trả tiền bảo hiểm.</w:t>
            </w:r>
          </w:p>
          <w:p w14:paraId="0DD62086"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 xml:space="preserve">3. Trường hợp người được bảo hiểm tiền gửi có khoản nợ tại tổ chức tham gia bảo hiểm tiền gửi thì </w:t>
            </w:r>
            <w:r w:rsidRPr="00382CF2">
              <w:rPr>
                <w:rFonts w:ascii="Times New Roman" w:hAnsi="Times New Roman" w:cs="Times New Roman"/>
                <w:sz w:val="24"/>
                <w:szCs w:val="24"/>
                <w:lang w:val="es-VE"/>
              </w:rPr>
              <w:lastRenderedPageBreak/>
              <w:t>số tiền gửi được bảo hiểm là số tiền còn lại sau khi trừ khoản nợ đó.</w:t>
            </w:r>
          </w:p>
        </w:tc>
        <w:tc>
          <w:tcPr>
            <w:tcW w:w="3780" w:type="dxa"/>
          </w:tcPr>
          <w:p w14:paraId="46D9152B"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2</w:t>
            </w:r>
            <w:r>
              <w:rPr>
                <w:rFonts w:ascii="Times New Roman" w:hAnsi="Times New Roman" w:cs="Times New Roman"/>
                <w:b/>
                <w:color w:val="0D0D0D"/>
                <w:sz w:val="24"/>
                <w:szCs w:val="24"/>
                <w:lang w:val="es-VE"/>
              </w:rPr>
              <w:t>3</w:t>
            </w:r>
            <w:r w:rsidRPr="000372E5">
              <w:rPr>
                <w:rFonts w:ascii="Times New Roman" w:hAnsi="Times New Roman" w:cs="Times New Roman"/>
                <w:b/>
                <w:color w:val="0D0D0D"/>
                <w:sz w:val="24"/>
                <w:szCs w:val="24"/>
                <w:lang w:val="es-VE"/>
              </w:rPr>
              <w:t>. Số tiền bảo hiểm được trả</w:t>
            </w:r>
          </w:p>
          <w:p w14:paraId="110DE199" w14:textId="77777777" w:rsidR="001965B9" w:rsidRPr="00B04A48" w:rsidRDefault="001965B9" w:rsidP="001965B9">
            <w:pPr>
              <w:spacing w:before="60" w:after="60" w:line="288" w:lineRule="auto"/>
              <w:jc w:val="both"/>
              <w:rPr>
                <w:rFonts w:ascii="Times New Roman" w:hAnsi="Times New Roman" w:cs="Times New Roman"/>
                <w:sz w:val="24"/>
                <w:szCs w:val="24"/>
                <w:lang w:val="nl-NL"/>
              </w:rPr>
            </w:pPr>
            <w:r w:rsidRPr="00B04A48">
              <w:rPr>
                <w:rFonts w:ascii="Times New Roman" w:hAnsi="Times New Roman" w:cs="Times New Roman"/>
                <w:sz w:val="24"/>
                <w:szCs w:val="24"/>
                <w:lang w:val="nl-NL"/>
              </w:rPr>
              <w:t>1. Số tiền bảo hiểm được trả cho tất cả các khoản tiền gửi được bảo hiểm của một người tại một tổ chức tham gia bảo hiểm tiền gửi bao gồm tiền gốc và tiền lãi, tối đa bằng hạn mức trả tiền bảo hiểm quy định tại Điều 22 của Luật này.</w:t>
            </w:r>
          </w:p>
          <w:p w14:paraId="5C946F4A" w14:textId="77777777" w:rsidR="001965B9" w:rsidRPr="00B04A48" w:rsidRDefault="001965B9" w:rsidP="001965B9">
            <w:pPr>
              <w:spacing w:before="60" w:after="60" w:line="288" w:lineRule="auto"/>
              <w:jc w:val="both"/>
              <w:rPr>
                <w:rFonts w:ascii="Times New Roman" w:hAnsi="Times New Roman" w:cs="Times New Roman"/>
                <w:sz w:val="24"/>
                <w:szCs w:val="24"/>
                <w:lang w:val="nl-NL"/>
              </w:rPr>
            </w:pPr>
            <w:r w:rsidRPr="00B04A48">
              <w:rPr>
                <w:rFonts w:ascii="Times New Roman" w:hAnsi="Times New Roman" w:cs="Times New Roman"/>
                <w:sz w:val="24"/>
                <w:szCs w:val="24"/>
                <w:lang w:val="nl-NL"/>
              </w:rPr>
              <w:t xml:space="preserve">2. Số tiền bảo hiểm được trả trong trường hợp nhiều người sở hữu chung </w:t>
            </w:r>
            <w:r w:rsidRPr="00B04A48">
              <w:rPr>
                <w:rFonts w:ascii="Times New Roman" w:hAnsi="Times New Roman" w:cs="Times New Roman"/>
                <w:sz w:val="24"/>
                <w:szCs w:val="24"/>
                <w:lang w:val="nl-NL"/>
              </w:rPr>
              <w:lastRenderedPageBreak/>
              <w:t>tiền gửi được bảo hiểm tiền gửi được quy định như sau:</w:t>
            </w:r>
          </w:p>
          <w:p w14:paraId="457E5960" w14:textId="77777777" w:rsidR="001965B9" w:rsidRPr="00B04A48" w:rsidRDefault="001965B9" w:rsidP="001965B9">
            <w:pPr>
              <w:spacing w:before="60" w:after="60" w:line="288" w:lineRule="auto"/>
              <w:jc w:val="both"/>
              <w:rPr>
                <w:rFonts w:ascii="Times New Roman" w:hAnsi="Times New Roman" w:cs="Times New Roman"/>
                <w:sz w:val="24"/>
                <w:szCs w:val="24"/>
                <w:lang w:val="nl-NL"/>
              </w:rPr>
            </w:pPr>
            <w:r w:rsidRPr="00B04A48">
              <w:rPr>
                <w:rFonts w:ascii="Times New Roman" w:hAnsi="Times New Roman" w:cs="Times New Roman"/>
                <w:sz w:val="24"/>
                <w:szCs w:val="24"/>
                <w:lang w:val="nl-NL"/>
              </w:rPr>
              <w:t>Số tiền bảo hiểm được trả cho tất cả các khoản tiền gửi được bảo hiểm của nhiều người sở hữu chung tại một tổ chức tham gia bảo hiểm tiền gửi bao gồm tiền gốc và tiền lãi; số tiền bảo hiểm được trả tối đa cho một chủ sở hữu chung, bao gồm cả số tiền bảo hiểm được trả cho các khoản tiền gửi khác được bảo hiểm tại cùng một tổ chức tham gia bảo hiểm tiền gửi của đồng chủ sở hữu đó, không vượt quá hạn mức trả tiền bảo hiểm. Số tiền bảo hiểm được trả sẽ được chia theo thỏa thuận của các đồng chủ sở hữu; trường hợp giữa các chủ sở hữu chung không có thỏa thuận hoặc không thỏa thuận được thì giải quyết theo quy định của pháp luật.</w:t>
            </w:r>
          </w:p>
          <w:p w14:paraId="03911690" w14:textId="1B379C82"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sz w:val="24"/>
                <w:szCs w:val="24"/>
                <w:lang w:val="nl-NL"/>
              </w:rPr>
              <w:t>3. Trường hợp người được bảo hiểm tiền gửi có khoản nợ tại tổ chức tham gia bảo hiểm tiền gửi thì số tiền gửi được bảo hiểm là số tiền còn lại sau khi trừ khoản nợ đó.</w:t>
            </w:r>
          </w:p>
        </w:tc>
        <w:tc>
          <w:tcPr>
            <w:tcW w:w="4050" w:type="dxa"/>
          </w:tcPr>
          <w:p w14:paraId="6AAA6BC0" w14:textId="6E45B72C"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23. Số tiền bảo hiểm được trả</w:t>
            </w:r>
          </w:p>
          <w:p w14:paraId="01EEA983"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Số tiền bảo hiểm được trả cho tất cả các khoản tiền gửi được bảo hiểm của một người tại một tổ chức tham gia bảo hiểm tiền gửi bao gồm tiền gốc và tiền lãi, tối đa bằng hạn mức trả tiền bảo hiểm quy định tại Điều 22 của Luật này.</w:t>
            </w:r>
          </w:p>
          <w:p w14:paraId="3BE9AD7A"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2. Số tiền bảo hiểm được trả trong trường hợp nhiều người sở hữu chung </w:t>
            </w:r>
            <w:r w:rsidRPr="00382CF2">
              <w:rPr>
                <w:rFonts w:ascii="Times New Roman" w:hAnsi="Times New Roman" w:cs="Times New Roman"/>
                <w:sz w:val="24"/>
                <w:szCs w:val="24"/>
                <w:lang w:val="nl-NL"/>
              </w:rPr>
              <w:lastRenderedPageBreak/>
              <w:t>tiền gửi được bảo hiểm tiền gửi được quy định như sau:</w:t>
            </w:r>
          </w:p>
          <w:p w14:paraId="0EB10594"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Số tiền bảo hiểm được trả cho tất cả các khoản tiền gửi được bảo hiểm của nhiều người sở hữu chung tại một tổ chức tham gia bảo hiểm tiền gửi bao gồm tiền gốc và tiền lãi; số tiền bảo hiểm được trả tối đa cho một chủ sở hữu chung, bao gồm cả số tiền bảo hiểm được trả cho các khoản tiền gửi khác được bảo hiểm tại cùng một tổ chức tham gia bảo hiểm tiền gửi của đồng chủ sở hữu đó, không vượt quá hạn mức trả tiền bảo hiểm. Số tiền bảo hiểm được trả sẽ được chia theo thỏa thuận của các đồng chủ sở hữu; trường hợp giữa các chủ sở hữu chung không có thỏa thuận hoặc không thỏa thuận được thì giải quyết theo quy định của pháp luật.</w:t>
            </w:r>
          </w:p>
          <w:p w14:paraId="382FCA98"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3. Trường hợp người được bảo hiểm tiền gửi có khoản nợ tại tổ chức tham gia bảo hiểm tiền gửi thì số tiền gửi được bảo hiểm là số tiền còn lại sau khi trừ khoản nợ đó.</w:t>
            </w:r>
          </w:p>
          <w:p w14:paraId="47F84D8B" w14:textId="4202D693"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70E37A8A" w14:textId="6B0ACD91"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lastRenderedPageBreak/>
              <w:t xml:space="preserve">- Khoản 2: Chỉnh sửa để quy định rõ hơn số tiền bảo hiểm được trả cho từng chủ sở hữu chung trong trường hợp nhiều người cùng sở hữu chung khoản tiền gửi được bảo hiểm, phù hợp với khái niệm về hạn mức trả tiền bảo hiểm là </w:t>
            </w:r>
            <w:r w:rsidRPr="00382CF2">
              <w:rPr>
                <w:rFonts w:ascii="Times New Roman" w:hAnsi="Times New Roman" w:cs="Times New Roman"/>
                <w:color w:val="0D0D0D"/>
                <w:sz w:val="24"/>
                <w:szCs w:val="24"/>
                <w:lang w:val="es-VE"/>
              </w:rPr>
              <w:t xml:space="preserve">số tiền tối đa mà tổ chức bảo hiểm tiền gửi trả cho tất cả các khoản tiền gửi được bảo hiểm </w:t>
            </w:r>
            <w:r w:rsidRPr="00382CF2">
              <w:rPr>
                <w:rFonts w:ascii="Times New Roman" w:hAnsi="Times New Roman" w:cs="Times New Roman"/>
                <w:color w:val="0D0D0D"/>
                <w:sz w:val="24"/>
                <w:szCs w:val="24"/>
                <w:lang w:val="es-VE"/>
              </w:rPr>
              <w:lastRenderedPageBreak/>
              <w:t xml:space="preserve">của </w:t>
            </w:r>
            <w:r w:rsidRPr="00382CF2">
              <w:rPr>
                <w:rFonts w:ascii="Times New Roman" w:hAnsi="Times New Roman" w:cs="Times New Roman"/>
                <w:i/>
                <w:color w:val="0D0D0D"/>
                <w:sz w:val="24"/>
                <w:szCs w:val="24"/>
                <w:lang w:val="es-VE"/>
              </w:rPr>
              <w:t>một người tại một tổ chức tham gia bảo hiểm tiền gửi.</w:t>
            </w:r>
            <w:r w:rsidRPr="00382CF2">
              <w:rPr>
                <w:rFonts w:ascii="Times New Roman" w:eastAsia="Times New Roman" w:hAnsi="Times New Roman" w:cs="Times New Roman"/>
                <w:bCs/>
                <w:color w:val="000000" w:themeColor="text1"/>
                <w:sz w:val="24"/>
                <w:szCs w:val="24"/>
                <w:lang w:val="nl-NL"/>
              </w:rPr>
              <w:t xml:space="preserve"> </w:t>
            </w:r>
          </w:p>
          <w:p w14:paraId="2ABD208E" w14:textId="187D1682"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Quy định này cũng phù hợp với thông lệ quốc tế về số tiền bảo hiểm được trả trong trường hợp nhiều người cùng sở hữu chung khoản tiền gửi được bảo hiểm như Đài Loan</w:t>
            </w:r>
          </w:p>
          <w:p w14:paraId="1CFEA5C1" w14:textId="33FA6FC8"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 Các nội dung khác giữ nguyên.</w:t>
            </w:r>
          </w:p>
          <w:p w14:paraId="1BC3BB91" w14:textId="256EA413"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p>
        </w:tc>
      </w:tr>
      <w:tr w:rsidR="006D04B3" w:rsidRPr="00382CF2" w14:paraId="2DC3EFCF" w14:textId="77777777" w:rsidTr="00D819A4">
        <w:trPr>
          <w:trHeight w:val="20"/>
        </w:trPr>
        <w:tc>
          <w:tcPr>
            <w:tcW w:w="3627" w:type="dxa"/>
          </w:tcPr>
          <w:p w14:paraId="6A6B1BE0" w14:textId="07A79F58"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56" w:name="dieu_26"/>
            <w:r w:rsidRPr="00382CF2">
              <w:rPr>
                <w:rFonts w:ascii="Times New Roman" w:hAnsi="Times New Roman" w:cs="Times New Roman"/>
                <w:b/>
                <w:bCs/>
                <w:sz w:val="24"/>
                <w:szCs w:val="24"/>
                <w:lang w:val="nl-NL"/>
              </w:rPr>
              <w:lastRenderedPageBreak/>
              <w:t>Điều 26. Thủ tục trả tiền bảo hiểm</w:t>
            </w:r>
            <w:bookmarkEnd w:id="56"/>
          </w:p>
          <w:p w14:paraId="2A194707"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Trong thời hạn 10 ngày làm việc, kể từ thời điểm phát sinh nghĩa vụ trả tiền bảo hiểm, tổ chức tham gia bảo hiểm tiền gửi phải gửi hồ sơ đề nghị trả tiền bảo hiểm cho tổ chức bảo hiểm tiền gửi.</w:t>
            </w:r>
          </w:p>
          <w:p w14:paraId="26C6AB8A"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Hồ sơ đề nghị trả tiền bảo hiểm bao gồm văn bản đề nghị trả tiền bảo hiểm, danh sách người được bảo hiểm tiền gửi, số tiền gửi của từng người được bảo hiểm tiền gửi và số tiền bảo hiểm đề nghị tổ chức bảo hiểm tiền gửi chi trả.</w:t>
            </w:r>
          </w:p>
          <w:p w14:paraId="2EAF985D"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Trong thời hạn 05 ngày làm việc, kể từ ngày nhận đủ hồ sơ theo quy định tại khoản 1 Điều này, tổ chức bảo hiểm tiền gửi tiến hành kiểm tra các chứng từ, sổ sách để xác định số tiền chi trả.</w:t>
            </w:r>
          </w:p>
          <w:p w14:paraId="2174E959"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3. Trong thời hạn 10 ngày làm việc, kể từ ngày kết thúc kiểm tra theo quy định tại khoản 2 Điều này, tổ chức bảo hiểm tiền gửi phải có </w:t>
            </w:r>
            <w:r w:rsidRPr="00382CF2">
              <w:rPr>
                <w:rFonts w:ascii="Times New Roman" w:hAnsi="Times New Roman" w:cs="Times New Roman"/>
                <w:sz w:val="24"/>
                <w:szCs w:val="24"/>
                <w:lang w:val="nl-NL"/>
              </w:rPr>
              <w:lastRenderedPageBreak/>
              <w:t>phương án trả tiền bảo hiểm cho người được bảo hiểm tiền gửi; thông báo công khai về địa điểm, thời gian, phương thức trả tiền bảo hiểm trên ba số liên tiếp của một tờ báo trung ương, một tờ báo địa phương nơi đặt trụ sở chính, các chi nhánh của tổ chức tham gia bảo hiểm tiền gửi và trên một báo điện tử của Việt Nam; niêm yết danh sách người được trả tiền bảo hiểm tại địa điểm đã thông báo.</w:t>
            </w:r>
          </w:p>
          <w:p w14:paraId="1D28D2B3"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57" w:name="khoan_hd26_1"/>
            <w:r w:rsidRPr="00382CF2">
              <w:rPr>
                <w:rFonts w:ascii="Times New Roman" w:hAnsi="Times New Roman" w:cs="Times New Roman"/>
                <w:sz w:val="24"/>
                <w:szCs w:val="24"/>
                <w:lang w:val="nl-NL"/>
              </w:rPr>
              <w:t>4. Khi nhận tiền bảo hiểm, người được bảo hiểm tiền gửi phải xuất trình các giấy tờ chứng minh quyền sở hữu hợp pháp đối với các khoản tiền gửi được bảo hiểm tại tổ chức tham gia bảo hiểm tiền gửi.</w:t>
            </w:r>
            <w:bookmarkEnd w:id="57"/>
          </w:p>
          <w:p w14:paraId="4227EEED"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58" w:name="khoan_hd26"/>
            <w:r w:rsidRPr="00382CF2">
              <w:rPr>
                <w:rFonts w:ascii="Times New Roman" w:hAnsi="Times New Roman" w:cs="Times New Roman"/>
                <w:sz w:val="24"/>
                <w:szCs w:val="24"/>
                <w:lang w:val="nl-NL"/>
              </w:rPr>
              <w:t>5. Tổ chức bảo hiểm tiền gửi trực tiếp trả tiền bảo hiểm cho người được bảo hiểm tiền gửi hoặc ủy quyền cho tổ chức tham gia bảo hiểm tiền gửi khác thực hiện.</w:t>
            </w:r>
            <w:bookmarkEnd w:id="58"/>
          </w:p>
          <w:p w14:paraId="1105C208"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bookmarkStart w:id="59" w:name="khoan_6_26"/>
            <w:r w:rsidRPr="00382CF2">
              <w:rPr>
                <w:rFonts w:ascii="Times New Roman" w:hAnsi="Times New Roman" w:cs="Times New Roman"/>
                <w:sz w:val="24"/>
                <w:szCs w:val="24"/>
                <w:lang w:val="nl-NL"/>
              </w:rPr>
              <w:t xml:space="preserve">6. Sau thời hạn 10 năm, kể từ ngày tổ chức bảo hiểm tiền gửi có thông báo lần thứ nhất về việc trả tiền bảo hiểm, những khoản tiền bảo hiểm không có người nhận sẽ được xác </w:t>
            </w:r>
            <w:r w:rsidRPr="00382CF2">
              <w:rPr>
                <w:rFonts w:ascii="Times New Roman" w:hAnsi="Times New Roman" w:cs="Times New Roman"/>
                <w:sz w:val="24"/>
                <w:szCs w:val="24"/>
                <w:lang w:val="nl-NL"/>
              </w:rPr>
              <w:lastRenderedPageBreak/>
              <w:t>lập quyền sở hữu nhà nước và bổ sung vào nguồn vốn hoạt động của tổ chức bảo hiểm tiền gửi, người có quyền sở hữu khoản tiền gửi được bảo hiểm sẽ không có quyền yêu cầu tổ chức bảo hiểm tiền gửi trả số tiền bảo hiểm đó.</w:t>
            </w:r>
            <w:bookmarkEnd w:id="59"/>
          </w:p>
        </w:tc>
        <w:tc>
          <w:tcPr>
            <w:tcW w:w="3780" w:type="dxa"/>
          </w:tcPr>
          <w:p w14:paraId="0D1D854E"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2</w:t>
            </w:r>
            <w:r>
              <w:rPr>
                <w:rFonts w:ascii="Times New Roman" w:hAnsi="Times New Roman" w:cs="Times New Roman"/>
                <w:b/>
                <w:color w:val="0D0D0D"/>
                <w:sz w:val="24"/>
                <w:szCs w:val="24"/>
                <w:lang w:val="es-VE"/>
              </w:rPr>
              <w:t>4</w:t>
            </w:r>
            <w:r w:rsidRPr="000372E5">
              <w:rPr>
                <w:rFonts w:ascii="Times New Roman" w:hAnsi="Times New Roman" w:cs="Times New Roman"/>
                <w:b/>
                <w:color w:val="0D0D0D"/>
                <w:sz w:val="24"/>
                <w:szCs w:val="24"/>
                <w:lang w:val="es-VE"/>
              </w:rPr>
              <w:t>. Thủ tục trả tiền bảo hiểm</w:t>
            </w:r>
          </w:p>
          <w:p w14:paraId="408FC8D1"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1. Trong thời hạn 05 ngày làm việc, kể từ thời điểm phát sinh nghĩa vụ trả tiền bảo hiểm, tổ chức tham gia bảo hiểm tiền gửi phải gửi hồ sơ đề nghị trả tiền bảo hiểm cho tổ chức bảo hiểm tiền gửi.</w:t>
            </w:r>
          </w:p>
          <w:p w14:paraId="6717DEB4"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Hồ sơ đề nghị trả tiền bảo hiểm bao gồm văn bản đề nghị trả tiền bảo hiểm, danh sách người được bảo hiểm tiền gửi, số tiền gửi của từng người được bảo hiểm tiền gửi và số tiền bảo hiểm đề nghị tổ chức bảo hiểm tiền gửi chi trả.</w:t>
            </w:r>
          </w:p>
          <w:p w14:paraId="19C784FF"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2. Trong thời hạn 05 ngày làm việc, kể từ ngày nhận đủ hồ sơ theo quy định tại khoản 1 Điều này, tổ chức bảo hiểm tiền gửi tiến hành kiểm tra các chứng từ, sổ sách để xác định số tiền chi trả.</w:t>
            </w:r>
          </w:p>
          <w:p w14:paraId="1645E9CE"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 xml:space="preserve">3. Trong thời hạn 10 ngày làm việc, kể từ ngày kết thúc kiểm tra theo quy định tại khoản 2 Điều này, tổ chức bảo hiểm tiền gửi phải có phương án trả tiền bảo hiểm cho người được bảo </w:t>
            </w:r>
            <w:r w:rsidRPr="00B04A48">
              <w:rPr>
                <w:rFonts w:ascii="Times New Roman" w:hAnsi="Times New Roman" w:cs="Times New Roman"/>
                <w:sz w:val="24"/>
                <w:szCs w:val="24"/>
                <w:lang w:val="es-VE"/>
              </w:rPr>
              <w:lastRenderedPageBreak/>
              <w:t>hiểm tiền gửi; thông báo công khai về địa điểm, thời gian, phương thức trả tiền bảo hiểm trên ba số liên tiếp của một tờ báo trung ương, một tờ báo địa phương nơi đặt trụ sở chính, các chi nhánh của tổ chức tham gia bảo hiểm tiền gửi và trên một báo điện tử của Việt Nam.</w:t>
            </w:r>
          </w:p>
          <w:p w14:paraId="13273C09"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4. Trong thời hạn 45 ngày kể từ thời điểm phát sinh nghĩa vụ trả tiền bảo hiểm, tổ chức bảo hiểm tiền gửi có trách nhiệm trả tiền bảo hiểm cho người được bảo hiểm tiền gửi.</w:t>
            </w:r>
          </w:p>
          <w:p w14:paraId="6336E196"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5. Khi nhận tiền bảo hiểm, người được bảo hiểm tiền gửi phải xuất trình các tài liệu, dữ liệu chứng minh quyền sở hữu hợp pháp đối với các khoản tiền gửi được bảo hiểm tại tổ chức tham gia bảo hiểm tiền gửi.</w:t>
            </w:r>
          </w:p>
          <w:p w14:paraId="4B7919CC" w14:textId="77777777" w:rsidR="001965B9" w:rsidRPr="00B04A48" w:rsidRDefault="001965B9" w:rsidP="001965B9">
            <w:pPr>
              <w:spacing w:before="60" w:after="60" w:line="288" w:lineRule="auto"/>
              <w:jc w:val="both"/>
              <w:rPr>
                <w:rFonts w:ascii="Times New Roman" w:hAnsi="Times New Roman" w:cs="Times New Roman"/>
                <w:sz w:val="24"/>
                <w:szCs w:val="24"/>
                <w:lang w:val="es-VE"/>
              </w:rPr>
            </w:pPr>
            <w:r w:rsidRPr="00B04A48">
              <w:rPr>
                <w:rFonts w:ascii="Times New Roman" w:hAnsi="Times New Roman" w:cs="Times New Roman"/>
                <w:sz w:val="24"/>
                <w:szCs w:val="24"/>
                <w:lang w:val="es-VE"/>
              </w:rPr>
              <w:t>6. Tổ chức bảo hiểm tiền gửi trực tiếp trả tiền bảo hiểm cho người được bảo hiểm tiền gửi hoặc ủy quyền cho tổ chức tham gia bảo hiểm tiền gửi khác thực hiện.</w:t>
            </w:r>
          </w:p>
          <w:p w14:paraId="6117AAA4" w14:textId="7FDF8CEF"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sz w:val="24"/>
                <w:szCs w:val="24"/>
                <w:lang w:val="es-VE"/>
              </w:rPr>
              <w:t xml:space="preserve">7. Sau thời hạn 10 năm, kể từ ngày tổ chức bảo hiểm tiền gửi thông báo công khai về việc trả tiền bảo hiểm, </w:t>
            </w:r>
            <w:r w:rsidRPr="00B04A48">
              <w:rPr>
                <w:rFonts w:ascii="Times New Roman" w:hAnsi="Times New Roman" w:cs="Times New Roman"/>
                <w:sz w:val="24"/>
                <w:szCs w:val="24"/>
                <w:lang w:val="es-VE"/>
              </w:rPr>
              <w:lastRenderedPageBreak/>
              <w:t>những khoản tiền bảo hiểm không có người nhận sẽ được bổ sung vào nguồn vốn hoạt động của tổ chức bảo hiểm tiền gửi, người có quyền sở hữu khoản tiền gửi được bảo hiểm sẽ không có quyền yêu cầu tổ chức bảo hiểm tiền gửi trả số tiền bảo hiểm đó.</w:t>
            </w:r>
          </w:p>
        </w:tc>
        <w:tc>
          <w:tcPr>
            <w:tcW w:w="4050" w:type="dxa"/>
          </w:tcPr>
          <w:p w14:paraId="24F16EC5" w14:textId="701B4449"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24. Thủ tục trả tiền bảo hiểm</w:t>
            </w:r>
          </w:p>
          <w:p w14:paraId="19643F44"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Trong thời hạn 05 ngày làm việc, kể từ thời điểm phát sinh nghĩa vụ trả tiền bảo hiểm, tổ chức tham gia bảo hiểm tiền gửi phải gửi hồ sơ đề nghị trả tiền bảo hiểm cho tổ chức bảo hiểm tiền gửi.</w:t>
            </w:r>
          </w:p>
          <w:p w14:paraId="35DBCC6D"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Hồ sơ đề nghị trả tiền bảo hiểm bao gồm văn bản đề nghị trả tiền bảo hiểm, danh sách người được bảo hiểm tiền gửi, số tiền gửi của từng người được bảo hiểm tiền gửi và số tiền bảo hiểm đề nghị tổ chức bảo hiểm tiền gửi chi trả.</w:t>
            </w:r>
          </w:p>
          <w:p w14:paraId="4C3E3854"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2. Trong thời hạn 05 ngày làm việc, kể từ ngày nhận đủ hồ sơ theo quy định tại khoản 1 Điều này, tổ chức bảo hiểm tiền gửi tiến hành kiểm tra các chứng từ, sổ sách để xác định số tiền chi trả.</w:t>
            </w:r>
          </w:p>
          <w:p w14:paraId="0A03DA57" w14:textId="77777777" w:rsidR="006D04B3" w:rsidRPr="00382CF2" w:rsidRDefault="006D04B3" w:rsidP="00D819A4">
            <w:pPr>
              <w:spacing w:before="120" w:after="120" w:line="340" w:lineRule="exact"/>
              <w:jc w:val="both"/>
              <w:rPr>
                <w:rFonts w:ascii="Times New Roman" w:hAnsi="Times New Roman" w:cs="Times New Roman"/>
                <w:b/>
                <w:sz w:val="24"/>
                <w:szCs w:val="24"/>
                <w:lang w:val="es-VE"/>
              </w:rPr>
            </w:pPr>
            <w:r w:rsidRPr="00382CF2">
              <w:rPr>
                <w:rFonts w:ascii="Times New Roman" w:hAnsi="Times New Roman" w:cs="Times New Roman"/>
                <w:sz w:val="24"/>
                <w:szCs w:val="24"/>
                <w:lang w:val="es-VE"/>
              </w:rPr>
              <w:t xml:space="preserve">3. Trong thời hạn 10 ngày làm việc, kể từ ngày kết thúc kiểm tra theo quy định tại khoản 2 Điều này, tổ chức bảo hiểm tiền gửi phải có phương án trả tiền bảo hiểm cho người được bảo hiểm tiền gửi; thông báo công khai về địa điểm, thời gian, phương thức trả tiền bảo hiểm trên </w:t>
            </w:r>
            <w:r w:rsidRPr="00382CF2">
              <w:rPr>
                <w:rFonts w:ascii="Times New Roman" w:hAnsi="Times New Roman" w:cs="Times New Roman"/>
                <w:sz w:val="24"/>
                <w:szCs w:val="24"/>
                <w:lang w:val="es-VE"/>
              </w:rPr>
              <w:lastRenderedPageBreak/>
              <w:t xml:space="preserve">ba số liên tiếp của một tờ báo trung ương, một tờ báo địa phương nơi đặt trụ sở chính, các chi nhánh của tổ chức tham gia bảo hiểm tiền gửi và trên một báo điện tử của Việt Nam, </w:t>
            </w:r>
            <w:r w:rsidRPr="00382CF2">
              <w:rPr>
                <w:rFonts w:ascii="Times New Roman" w:hAnsi="Times New Roman" w:cs="Times New Roman"/>
                <w:bCs/>
                <w:sz w:val="24"/>
                <w:szCs w:val="24"/>
                <w:lang w:val="es-VE"/>
              </w:rPr>
              <w:t>trang thông tin điện tử của tổ chức bảo hiểm tiền gửi</w:t>
            </w:r>
            <w:r w:rsidRPr="00382CF2">
              <w:rPr>
                <w:rFonts w:ascii="Times New Roman" w:hAnsi="Times New Roman" w:cs="Times New Roman"/>
                <w:sz w:val="24"/>
                <w:szCs w:val="24"/>
                <w:lang w:val="es-VE"/>
              </w:rPr>
              <w:t xml:space="preserve"> và các hình thức khác do tổ chức bảo hiểm tiền gửi quyết định. </w:t>
            </w:r>
          </w:p>
          <w:p w14:paraId="50DBFDB1"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4. Trong thời hạn </w:t>
            </w:r>
            <w:r w:rsidRPr="00382CF2">
              <w:rPr>
                <w:rFonts w:ascii="Times New Roman" w:hAnsi="Times New Roman" w:cs="Times New Roman"/>
                <w:bCs/>
                <w:sz w:val="24"/>
                <w:szCs w:val="24"/>
                <w:lang w:val="es-VE"/>
              </w:rPr>
              <w:t>tối đa</w:t>
            </w:r>
            <w:r w:rsidRPr="00382CF2">
              <w:rPr>
                <w:rFonts w:ascii="Times New Roman" w:hAnsi="Times New Roman" w:cs="Times New Roman"/>
                <w:sz w:val="24"/>
                <w:szCs w:val="24"/>
                <w:lang w:val="es-VE"/>
              </w:rPr>
              <w:t xml:space="preserve"> 45 ngày kể từ thời điểm phát sinh nghĩa vụ trả tiền bảo hiểm, tổ chức bảo hiểm tiền gửi có trách nhiệm trả tiền bảo hiểm cho người được bảo hiểm tiền gửi.</w:t>
            </w:r>
          </w:p>
          <w:p w14:paraId="22A05116"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5. Khi nhận tiền bảo hiểm, người được bảo hiểm tiền gửi phải xuất trình các tài liệu, dữ liệu chứng minh quyền sở hữu hợp pháp đối với các khoản tiền gửi được bảo hiểm tại tổ chức tham gia bảo hiểm tiền gửi.</w:t>
            </w:r>
          </w:p>
          <w:p w14:paraId="7B536E0A" w14:textId="77777777" w:rsidR="006D04B3" w:rsidRPr="00382CF2" w:rsidRDefault="006D04B3" w:rsidP="00D819A4">
            <w:pPr>
              <w:spacing w:before="120" w:after="120" w:line="340" w:lineRule="exact"/>
              <w:jc w:val="both"/>
              <w:rPr>
                <w:rFonts w:ascii="Times New Roman" w:eastAsia="Times New Roman" w:hAnsi="Times New Roman" w:cs="Times New Roman"/>
                <w:sz w:val="24"/>
                <w:szCs w:val="24"/>
                <w:lang w:val="es-VE"/>
              </w:rPr>
            </w:pPr>
            <w:r w:rsidRPr="00382CF2">
              <w:rPr>
                <w:rFonts w:ascii="Times New Roman" w:hAnsi="Times New Roman" w:cs="Times New Roman"/>
                <w:sz w:val="24"/>
                <w:szCs w:val="24"/>
                <w:lang w:val="es-VE"/>
              </w:rPr>
              <w:t>6. Tổ chức bảo hiểm tiền gửi trực tiếp trả tiền bảo hiểm cho người được bảo hiểm tiền gửi hoặc ủy quyền cho tổ chức tham gia bảo hiểm tiền gửi khác thực hiện.</w:t>
            </w:r>
          </w:p>
          <w:p w14:paraId="0D3D04AF" w14:textId="75497B4D"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7. Sau thời hạn 10 năm, kể từ ngày tổ chức bảo hiểm tiền gửi thông báo công </w:t>
            </w:r>
            <w:r w:rsidRPr="00382CF2">
              <w:rPr>
                <w:rFonts w:ascii="Times New Roman" w:hAnsi="Times New Roman" w:cs="Times New Roman"/>
                <w:sz w:val="24"/>
                <w:szCs w:val="24"/>
                <w:lang w:val="es-VE"/>
              </w:rPr>
              <w:lastRenderedPageBreak/>
              <w:t>khai về việc trả tiền bảo hiểm, những khoản tiền bảo hiểm không có người nhận sẽ được bổ sung vào nguồn vốn hoạt động của tổ chức bảo hiểm tiền gửi, người có quyền sở hữu khoản tiền gửi được bảo hiểm sẽ không có quyền yêu cầu tổ chức bảo hiểm tiền gửi trả số tiền bảo hiểm đó.</w:t>
            </w:r>
          </w:p>
        </w:tc>
        <w:tc>
          <w:tcPr>
            <w:tcW w:w="3676" w:type="dxa"/>
          </w:tcPr>
          <w:p w14:paraId="3EC6EEC1" w14:textId="683B730D"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 Khoản 1: Rút ngắn thời hạn tổ chức tham gia BHTG phải gửi hồ sơ đề nghị trả tiền bảo hiểm cho tổ chức BHTG từ 10 ngày làm việc xuống 05 ngày làm việc để phù hợp với việc sửa đổi thời hạn trả tiền bảo hiểm quy định tại khoản 4 Điều này.</w:t>
            </w:r>
          </w:p>
          <w:p w14:paraId="598CD1F6" w14:textId="35B6D8E9"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Khoản 3: Bỏ quy định tổ chức BHTG phải “niêm yết danh sách người được trả tiền bảo hiểm tại địa điểm đã thông báo” để tránh mâu thuẫn với quy định về bảo mật thông tin khách hàng quy định tại Điều 13 Luật các TCTD. Dự thảo Luật đã quy định trách nhiệm công khai thông tin về thời gian, địa điểm chi trả BHTG để người gửi tiền tại tổ chức tham gia BHTG biết được thông tin để đề nghị được chi trả bảo hiểm theo quy định.</w:t>
            </w:r>
          </w:p>
          <w:p w14:paraId="1E20EFBE" w14:textId="586884F2"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xml:space="preserve">- Khoản 4: Bổ sung nội dung thời hạn tổ chức BHTG có trách nhiệm trả tiền bảo hiểm cho người được bảo hiểm tiền gửi trên cơ sở quy định đã có tại Điều 24 Luật BHTG </w:t>
            </w:r>
            <w:r w:rsidRPr="00382CF2">
              <w:rPr>
                <w:rFonts w:ascii="Times New Roman" w:eastAsia="Times New Roman" w:hAnsi="Times New Roman" w:cs="Times New Roman"/>
                <w:bCs/>
                <w:color w:val="000000" w:themeColor="text1"/>
                <w:sz w:val="24"/>
                <w:szCs w:val="24"/>
                <w:lang w:val="es-VE"/>
              </w:rPr>
              <w:lastRenderedPageBreak/>
              <w:t>2012, đồng thời rút ngắn thời hạn chi trả tiền bảo hiểm cho người gửi tiền từ 60 ngày xuống 45 ngày.</w:t>
            </w:r>
          </w:p>
          <w:p w14:paraId="1760B111" w14:textId="534D70D2"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Khoản 5: sửa đổi cụm từ “xuất trình các giấy tờ” thành “xuất trình các tài liệu, dữ liệu” để phù hợp với thực tiễn cung cấp dịch vụ bằng phương tiện điện tử hiện nay.</w:t>
            </w:r>
          </w:p>
          <w:p w14:paraId="78E96B3D" w14:textId="055F65D3" w:rsidR="006D04B3" w:rsidRPr="00382CF2" w:rsidRDefault="006D04B3">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xml:space="preserve">- Khoản 7: Chỉnh sửa nội dung “thông báo lần thứ nhất” thành “thông báo công khai” để thống nhất với thông báo tại khoản 3 Điều này; đồng thời chỉnh sửa kỹ thuật, bỏ nội dung “xác lập quyền sở hữu nhà nước”, quy định </w:t>
            </w:r>
            <w:r w:rsidRPr="00382CF2">
              <w:rPr>
                <w:rFonts w:ascii="Times New Roman" w:hAnsi="Times New Roman" w:cs="Times New Roman"/>
                <w:sz w:val="24"/>
                <w:szCs w:val="24"/>
                <w:lang w:val="es-VE"/>
              </w:rPr>
              <w:t>khoản tiền bảo hiểm không có người nhận sẽ bổ sung vào nguồn vốn hoạt động của tổ chức bảo hiểm tiền gửi</w:t>
            </w:r>
            <w:r w:rsidRPr="00382CF2" w:rsidDel="00731445">
              <w:rPr>
                <w:rFonts w:ascii="Times New Roman" w:eastAsia="Times New Roman" w:hAnsi="Times New Roman" w:cs="Times New Roman"/>
                <w:bCs/>
                <w:color w:val="000000" w:themeColor="text1"/>
                <w:sz w:val="24"/>
                <w:szCs w:val="24"/>
                <w:lang w:val="es-VE"/>
              </w:rPr>
              <w:t xml:space="preserve"> </w:t>
            </w:r>
            <w:r w:rsidRPr="00382CF2">
              <w:rPr>
                <w:rFonts w:ascii="Times New Roman" w:eastAsia="Times New Roman" w:hAnsi="Times New Roman" w:cs="Times New Roman"/>
                <w:bCs/>
                <w:color w:val="000000" w:themeColor="text1"/>
                <w:sz w:val="24"/>
                <w:szCs w:val="24"/>
                <w:lang w:val="es-VE"/>
              </w:rPr>
              <w:t>đã đảm bảo đầy đủ.</w:t>
            </w:r>
          </w:p>
        </w:tc>
      </w:tr>
      <w:tr w:rsidR="006D04B3" w:rsidRPr="00382CF2" w14:paraId="56A889E7" w14:textId="77777777" w:rsidTr="00D819A4">
        <w:trPr>
          <w:trHeight w:val="20"/>
        </w:trPr>
        <w:tc>
          <w:tcPr>
            <w:tcW w:w="3627" w:type="dxa"/>
          </w:tcPr>
          <w:p w14:paraId="50D39A5C" w14:textId="1781EDA8"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60" w:name="dieu_27"/>
            <w:r w:rsidRPr="00382CF2">
              <w:rPr>
                <w:rFonts w:ascii="Times New Roman" w:hAnsi="Times New Roman" w:cs="Times New Roman"/>
                <w:b/>
                <w:bCs/>
                <w:sz w:val="24"/>
                <w:szCs w:val="24"/>
                <w:lang w:val="es-VE"/>
              </w:rPr>
              <w:lastRenderedPageBreak/>
              <w:t>Điều 27. Xử lý số tiền gửi vượt hạn mức trả tiền bảo hiểm</w:t>
            </w:r>
            <w:bookmarkEnd w:id="60"/>
          </w:p>
          <w:p w14:paraId="60D5A42C"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Số tiền gửi của người được bảo hiểm tiền gửi bao gồm tiền gốc và tiền lãi vượt quá hạn mức trả tiền bảo hiểm sẽ được giải quyết trong quá trình xử lý tài sản của tổ chức tham gia bảo hiểm tiền gửi theo quy định của pháp luật.</w:t>
            </w:r>
          </w:p>
        </w:tc>
        <w:tc>
          <w:tcPr>
            <w:tcW w:w="3780" w:type="dxa"/>
          </w:tcPr>
          <w:p w14:paraId="53A1C8E7"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2</w:t>
            </w:r>
            <w:r>
              <w:rPr>
                <w:rFonts w:ascii="Times New Roman" w:hAnsi="Times New Roman" w:cs="Times New Roman"/>
                <w:b/>
                <w:color w:val="0D0D0D"/>
                <w:sz w:val="24"/>
                <w:szCs w:val="24"/>
                <w:lang w:val="es-VE"/>
              </w:rPr>
              <w:t>5</w:t>
            </w:r>
            <w:r w:rsidRPr="000372E5">
              <w:rPr>
                <w:rFonts w:ascii="Times New Roman" w:hAnsi="Times New Roman" w:cs="Times New Roman"/>
                <w:b/>
                <w:color w:val="0D0D0D"/>
                <w:sz w:val="24"/>
                <w:szCs w:val="24"/>
                <w:lang w:val="es-VE"/>
              </w:rPr>
              <w:t>. Xử lý số tiền gửi vượt hạn mức trả tiền bảo hiểm</w:t>
            </w:r>
          </w:p>
          <w:p w14:paraId="10C8E43C" w14:textId="00A53B69"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sz w:val="24"/>
                <w:szCs w:val="24"/>
                <w:lang w:val="nl-NL"/>
              </w:rPr>
              <w:t>Số tiền gửi của người được bảo hiểm tiền gửi bao gồm tiền gốc và tiền lãi vượt quá hạn mức trả tiền bảo hiểm sẽ được giải quyết trong quá trình xử lý tài sản của tổ chức tham gia bảo hiểm tiền gửi theo quy định của pháp luật.</w:t>
            </w:r>
          </w:p>
        </w:tc>
        <w:tc>
          <w:tcPr>
            <w:tcW w:w="4050" w:type="dxa"/>
          </w:tcPr>
          <w:p w14:paraId="7F080346" w14:textId="63FA34CF"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25. Xử lý số tiền gửi vượt hạn mức trả tiền bảo hiểm</w:t>
            </w:r>
          </w:p>
          <w:p w14:paraId="648C394E"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Số tiền gửi của người được bảo hiểm tiền gửi bao gồm tiền gốc và tiền lãi vượt quá hạn mức trả tiền bảo hiểm sẽ được giải quyết trong quá trình xử lý tài sản của tổ chức tham gia bảo hiểm tiền gửi theo quy định của pháp luật.</w:t>
            </w:r>
          </w:p>
          <w:p w14:paraId="717285B8" w14:textId="37B98E13" w:rsidR="006D04B3" w:rsidRPr="00382CF2" w:rsidRDefault="006D04B3" w:rsidP="00594435">
            <w:pPr>
              <w:spacing w:before="60" w:after="60" w:line="288" w:lineRule="auto"/>
              <w:jc w:val="both"/>
              <w:rPr>
                <w:rFonts w:ascii="Times New Roman" w:hAnsi="Times New Roman" w:cs="Times New Roman"/>
                <w:sz w:val="24"/>
                <w:szCs w:val="24"/>
                <w:lang w:val="nl-NL"/>
              </w:rPr>
            </w:pPr>
          </w:p>
        </w:tc>
        <w:tc>
          <w:tcPr>
            <w:tcW w:w="3676" w:type="dxa"/>
          </w:tcPr>
          <w:p w14:paraId="5180D642"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Giữ nguyên</w:t>
            </w:r>
          </w:p>
        </w:tc>
      </w:tr>
      <w:tr w:rsidR="006D04B3" w:rsidRPr="00382CF2" w14:paraId="5C19855B" w14:textId="77777777" w:rsidTr="00D819A4">
        <w:trPr>
          <w:trHeight w:val="20"/>
        </w:trPr>
        <w:tc>
          <w:tcPr>
            <w:tcW w:w="3627" w:type="dxa"/>
          </w:tcPr>
          <w:p w14:paraId="1ABF3A49" w14:textId="799BFAAC"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61" w:name="dieu_28"/>
            <w:r w:rsidRPr="00382CF2">
              <w:rPr>
                <w:rFonts w:ascii="Times New Roman" w:hAnsi="Times New Roman" w:cs="Times New Roman"/>
                <w:b/>
                <w:bCs/>
                <w:sz w:val="24"/>
                <w:szCs w:val="24"/>
                <w:lang w:val="es-VE"/>
              </w:rPr>
              <w:t>Điều 28. Thu hồi số tiền bảo hiểm phải trả từ tổ chức tham gia bảo hiểm tiền gửi</w:t>
            </w:r>
            <w:bookmarkEnd w:id="61"/>
          </w:p>
          <w:p w14:paraId="352BD46B"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1. Tổ chức bảo hiểm tiền gửi trở thành chủ nợ của tổ chức tham gia bảo hiểm tiền gửi đối với số tiền bảo hiểm phải trả cho người được bảo hiểm tiền gửi, kể từ ngày trả tiền </w:t>
            </w:r>
            <w:r w:rsidRPr="00382CF2">
              <w:rPr>
                <w:rFonts w:ascii="Times New Roman" w:hAnsi="Times New Roman" w:cs="Times New Roman"/>
                <w:sz w:val="24"/>
                <w:szCs w:val="24"/>
                <w:lang w:val="es-VE"/>
              </w:rPr>
              <w:lastRenderedPageBreak/>
              <w:t xml:space="preserve">bảo hiểm theo thông báo quy định tại </w:t>
            </w:r>
            <w:bookmarkStart w:id="62" w:name="tc_5"/>
            <w:r w:rsidRPr="00382CF2">
              <w:rPr>
                <w:rFonts w:ascii="Times New Roman" w:hAnsi="Times New Roman" w:cs="Times New Roman"/>
                <w:sz w:val="24"/>
                <w:szCs w:val="24"/>
                <w:lang w:val="es-VE"/>
              </w:rPr>
              <w:t>khoản 3 Điều 26 của Luật này</w:t>
            </w:r>
            <w:bookmarkEnd w:id="62"/>
            <w:r w:rsidRPr="00382CF2">
              <w:rPr>
                <w:rFonts w:ascii="Times New Roman" w:hAnsi="Times New Roman" w:cs="Times New Roman"/>
                <w:sz w:val="24"/>
                <w:szCs w:val="24"/>
                <w:lang w:val="es-VE"/>
              </w:rPr>
              <w:t>.</w:t>
            </w:r>
          </w:p>
          <w:p w14:paraId="6D80D4CD"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2. Tổ chức bảo hiểm tiền gửi được phân chia giá trị tài sản theo thứ tự như người gửi tiền và thu hồi số tiền bảo hiểm phải trả trong quá trình xử lý tài sản của tổ chức tham gia bảo hiểm tiền gửi theo quy định của pháp luật.</w:t>
            </w:r>
          </w:p>
        </w:tc>
        <w:tc>
          <w:tcPr>
            <w:tcW w:w="3780" w:type="dxa"/>
          </w:tcPr>
          <w:p w14:paraId="54E48D5A"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2</w:t>
            </w:r>
            <w:r>
              <w:rPr>
                <w:rFonts w:ascii="Times New Roman" w:hAnsi="Times New Roman" w:cs="Times New Roman"/>
                <w:b/>
                <w:color w:val="0D0D0D"/>
                <w:sz w:val="24"/>
                <w:szCs w:val="24"/>
                <w:lang w:val="es-VE"/>
              </w:rPr>
              <w:t>6</w:t>
            </w:r>
            <w:r w:rsidRPr="000372E5">
              <w:rPr>
                <w:rFonts w:ascii="Times New Roman" w:hAnsi="Times New Roman" w:cs="Times New Roman"/>
                <w:b/>
                <w:color w:val="0D0D0D"/>
                <w:sz w:val="24"/>
                <w:szCs w:val="24"/>
                <w:lang w:val="es-VE"/>
              </w:rPr>
              <w:t>. Thu hồi số tiền bảo hiểm phải trả từ tổ chức tham gia bảo hiểm tiền gửi</w:t>
            </w:r>
          </w:p>
          <w:p w14:paraId="5F0FAA35" w14:textId="77777777" w:rsidR="001965B9" w:rsidRPr="00B04A48" w:rsidRDefault="001965B9" w:rsidP="001965B9">
            <w:pPr>
              <w:spacing w:before="120" w:after="120" w:line="340" w:lineRule="exact"/>
              <w:jc w:val="both"/>
              <w:rPr>
                <w:rFonts w:ascii="Times New Roman" w:hAnsi="Times New Roman"/>
                <w:sz w:val="24"/>
                <w:szCs w:val="24"/>
                <w:lang w:val="es-VE"/>
              </w:rPr>
            </w:pPr>
            <w:r w:rsidRPr="00B04A48">
              <w:rPr>
                <w:rFonts w:ascii="Times New Roman" w:hAnsi="Times New Roman"/>
                <w:sz w:val="24"/>
                <w:szCs w:val="24"/>
                <w:lang w:val="es-VE"/>
              </w:rPr>
              <w:t>1. Tổ chức bảo hiểm tiền gửi trở thành chủ nợ của tổ chức tham gia bảo hiểm tiền gửi đối với số tiền bảo hiểm đã trả cho người được bảo hiểm tiền gửi, kể từ ngày trả tiền bảo hiểm.</w:t>
            </w:r>
          </w:p>
          <w:p w14:paraId="45C34F4A" w14:textId="77019E66"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sz w:val="24"/>
                <w:szCs w:val="24"/>
                <w:lang w:val="es-VE"/>
              </w:rPr>
              <w:lastRenderedPageBreak/>
              <w:t>2. Tổ chức bảo hiểm tiền gửi được phân chia giá trị tài sản theo thứ tự như người gửi tiền và thu hồi số tiền bảo hiểm phải trả trong quá trình xử lý tài sản của tổ chức tham gia bảo hiểm tiền gửi theo quy định của pháp luật.</w:t>
            </w:r>
          </w:p>
        </w:tc>
        <w:tc>
          <w:tcPr>
            <w:tcW w:w="4050" w:type="dxa"/>
          </w:tcPr>
          <w:p w14:paraId="0270A4B4" w14:textId="05E88F04"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26. Thu hồi số tiền bảo hiểm phải trả từ tổ chức tham gia bảo hiểm tiền gửi</w:t>
            </w:r>
          </w:p>
          <w:p w14:paraId="1975B5AD"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Tổ chức bảo hiểm tiền gửi trở thành chủ nợ của tổ chức tham gia bảo hiểm tiền gửi đối với số tiền bảo hiểm đã trả cho người được bảo hiểm tiền gửi, kể từ ngày trả tiền bảo hiểm.</w:t>
            </w:r>
          </w:p>
          <w:p w14:paraId="53C76811"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lastRenderedPageBreak/>
              <w:t>2. Tổ chức bảo hiểm tiền gửi được phân chia giá trị tài sản theo thứ tự như người gửi tiền và thu hồi số tiền bảo hiểm phải trả trong quá trình xử lý tài sản của tổ chức tham gia bảo hiểm tiền gửi theo quy định của pháp luật.</w:t>
            </w:r>
          </w:p>
          <w:p w14:paraId="49B5EC91" w14:textId="1AF08D9E" w:rsidR="006D04B3" w:rsidRPr="00382CF2" w:rsidRDefault="006D04B3" w:rsidP="00594435">
            <w:pPr>
              <w:spacing w:before="60" w:after="60" w:line="288" w:lineRule="auto"/>
              <w:jc w:val="both"/>
              <w:rPr>
                <w:rFonts w:ascii="Times New Roman" w:hAnsi="Times New Roman" w:cs="Times New Roman"/>
                <w:sz w:val="24"/>
                <w:szCs w:val="24"/>
                <w:lang w:val="es-VE"/>
              </w:rPr>
            </w:pPr>
          </w:p>
        </w:tc>
        <w:tc>
          <w:tcPr>
            <w:tcW w:w="3676" w:type="dxa"/>
          </w:tcPr>
          <w:p w14:paraId="53CD9E0F" w14:textId="622AE60A"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 Khoản 1: Chỉnh sửa kỹ thuật để rõ ràng hơn.</w:t>
            </w:r>
          </w:p>
          <w:p w14:paraId="634152FC" w14:textId="0C380352"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Khoản 2: Giữ nguyên.</w:t>
            </w:r>
          </w:p>
        </w:tc>
      </w:tr>
      <w:tr w:rsidR="006D04B3" w:rsidRPr="00382CF2" w14:paraId="392CAE91" w14:textId="77777777" w:rsidTr="00D819A4">
        <w:trPr>
          <w:trHeight w:val="20"/>
        </w:trPr>
        <w:tc>
          <w:tcPr>
            <w:tcW w:w="3627" w:type="dxa"/>
          </w:tcPr>
          <w:p w14:paraId="5A1DDEE8" w14:textId="09A91316"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63" w:name="chuong_4"/>
            <w:r w:rsidRPr="00382CF2">
              <w:rPr>
                <w:rFonts w:ascii="Times New Roman" w:hAnsi="Times New Roman" w:cs="Times New Roman"/>
                <w:b/>
                <w:bCs/>
                <w:sz w:val="24"/>
                <w:szCs w:val="24"/>
                <w:lang w:val="es-VE"/>
              </w:rPr>
              <w:lastRenderedPageBreak/>
              <w:t>Chương IV</w:t>
            </w:r>
            <w:bookmarkEnd w:id="63"/>
          </w:p>
          <w:p w14:paraId="46FD44DF"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64" w:name="chuong_4_name"/>
            <w:r w:rsidRPr="00382CF2">
              <w:rPr>
                <w:rFonts w:ascii="Times New Roman" w:hAnsi="Times New Roman" w:cs="Times New Roman"/>
                <w:b/>
                <w:bCs/>
                <w:sz w:val="24"/>
                <w:szCs w:val="24"/>
                <w:lang w:val="es-VE"/>
              </w:rPr>
              <w:t>TỔ CHỨC BẢO HIỂM TIỀN GỬI</w:t>
            </w:r>
            <w:bookmarkEnd w:id="64"/>
          </w:p>
        </w:tc>
        <w:tc>
          <w:tcPr>
            <w:tcW w:w="3780" w:type="dxa"/>
          </w:tcPr>
          <w:p w14:paraId="40C5E76C"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IV</w:t>
            </w:r>
          </w:p>
          <w:p w14:paraId="69494053" w14:textId="034BE3D1"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TỔ CHỨC BẢO HIỂM TIỀN GỬI</w:t>
            </w:r>
          </w:p>
        </w:tc>
        <w:tc>
          <w:tcPr>
            <w:tcW w:w="4050" w:type="dxa"/>
          </w:tcPr>
          <w:p w14:paraId="7D47E9A3" w14:textId="70C5A49E"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CHƯƠNG IV</w:t>
            </w:r>
          </w:p>
          <w:p w14:paraId="4ADB0F1F" w14:textId="77777777"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TỔ CHỨC BẢO HIỂM TIỀN GỬI</w:t>
            </w:r>
          </w:p>
        </w:tc>
        <w:tc>
          <w:tcPr>
            <w:tcW w:w="3676" w:type="dxa"/>
          </w:tcPr>
          <w:p w14:paraId="50DFEA4F"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6D04B3" w:rsidRPr="00382CF2" w14:paraId="32E988E0" w14:textId="77777777" w:rsidTr="00D819A4">
        <w:trPr>
          <w:trHeight w:val="20"/>
        </w:trPr>
        <w:tc>
          <w:tcPr>
            <w:tcW w:w="3627" w:type="dxa"/>
          </w:tcPr>
          <w:p w14:paraId="0231D0AA" w14:textId="2A82653F"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65" w:name="dieu_29"/>
            <w:r w:rsidRPr="00382CF2">
              <w:rPr>
                <w:rFonts w:ascii="Times New Roman" w:hAnsi="Times New Roman" w:cs="Times New Roman"/>
                <w:b/>
                <w:bCs/>
                <w:sz w:val="24"/>
                <w:szCs w:val="24"/>
                <w:lang w:val="es-VE"/>
              </w:rPr>
              <w:t>Điều 29. Tổ chức bảo hiểm tiền gửi</w:t>
            </w:r>
            <w:bookmarkEnd w:id="65"/>
          </w:p>
          <w:p w14:paraId="4C1EB105"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Tổ chức bảo hiểm tiền gửi là tổ chức tài chính do Thủ tướng Chính phủ thành lập và quy định chức năng, nhiệm vụ.</w:t>
            </w:r>
          </w:p>
          <w:p w14:paraId="5079ED8D"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2. Tổ chức bảo hiểm tiền gửi là pháp nhân, hoạt động không vì mục tiêu lợi nhuận, bảo đảm an toàn vốn và tự bù đắp chi phí.</w:t>
            </w:r>
          </w:p>
          <w:p w14:paraId="709B17CE"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16B95B6A" w14:textId="77777777" w:rsidR="001965B9" w:rsidRPr="005D4856" w:rsidRDefault="001965B9" w:rsidP="001965B9">
            <w:pPr>
              <w:spacing w:before="60" w:after="60" w:line="288" w:lineRule="auto"/>
              <w:jc w:val="both"/>
              <w:rPr>
                <w:rFonts w:ascii="Times New Roman" w:hAnsi="Times New Roman" w:cs="Times New Roman"/>
                <w:b/>
                <w:color w:val="0D0D0D"/>
                <w:sz w:val="24"/>
                <w:szCs w:val="24"/>
                <w:lang w:val="es-VE"/>
              </w:rPr>
            </w:pPr>
            <w:r w:rsidRPr="005D4856">
              <w:rPr>
                <w:rFonts w:ascii="Times New Roman" w:hAnsi="Times New Roman" w:cs="Times New Roman"/>
                <w:b/>
                <w:color w:val="0D0D0D"/>
                <w:sz w:val="24"/>
                <w:szCs w:val="24"/>
                <w:lang w:val="es-VE"/>
              </w:rPr>
              <w:t>Điều 27. Tổ chức bảo hiểm tiền gửi</w:t>
            </w:r>
          </w:p>
          <w:p w14:paraId="5FF4B82A" w14:textId="77777777" w:rsidR="001965B9" w:rsidRPr="005D4856" w:rsidRDefault="001965B9" w:rsidP="001965B9">
            <w:pPr>
              <w:spacing w:before="60" w:after="60" w:line="288" w:lineRule="auto"/>
              <w:jc w:val="both"/>
              <w:rPr>
                <w:rFonts w:ascii="Times New Roman" w:hAnsi="Times New Roman" w:cs="Times New Roman"/>
                <w:color w:val="0D0D0D"/>
                <w:sz w:val="24"/>
                <w:szCs w:val="24"/>
                <w:lang w:val="es-VE"/>
              </w:rPr>
            </w:pPr>
            <w:r w:rsidRPr="005D4856">
              <w:rPr>
                <w:rFonts w:ascii="Times New Roman" w:hAnsi="Times New Roman" w:cs="Times New Roman"/>
                <w:color w:val="0D0D0D"/>
                <w:sz w:val="24"/>
                <w:szCs w:val="24"/>
                <w:lang w:val="es-VE"/>
              </w:rPr>
              <w:t xml:space="preserve">1. Tổ chức bảo hiểm tiền gửi là tổ chức tài chính nhà nước do Thủ tướng Chính phủ thành lập và quy định chức năng, nhiệm vụ. </w:t>
            </w:r>
          </w:p>
          <w:p w14:paraId="4A4A081C" w14:textId="77777777" w:rsidR="001965B9" w:rsidRPr="005D4856" w:rsidRDefault="001965B9" w:rsidP="001965B9">
            <w:pPr>
              <w:spacing w:before="60" w:after="60" w:line="288" w:lineRule="auto"/>
              <w:jc w:val="both"/>
              <w:rPr>
                <w:rFonts w:ascii="Times New Roman" w:hAnsi="Times New Roman" w:cs="Times New Roman"/>
                <w:color w:val="0D0D0D"/>
                <w:sz w:val="24"/>
                <w:szCs w:val="24"/>
                <w:lang w:val="es-VE"/>
              </w:rPr>
            </w:pPr>
            <w:r w:rsidRPr="005D4856">
              <w:rPr>
                <w:rFonts w:ascii="Times New Roman" w:hAnsi="Times New Roman" w:cs="Times New Roman"/>
                <w:color w:val="0D0D0D"/>
                <w:sz w:val="24"/>
                <w:szCs w:val="24"/>
                <w:lang w:val="es-VE"/>
              </w:rPr>
              <w:t xml:space="preserve">2. Tổ chức bảo hiểm tiền gửi là pháp nhân, hoạt động không vì mục tiêu lợi nhuận, tự chủ tài chính, tự bù đắp chi phí. </w:t>
            </w:r>
          </w:p>
          <w:p w14:paraId="152606BF" w14:textId="77777777" w:rsidR="001965B9" w:rsidRPr="005D4856" w:rsidRDefault="001965B9" w:rsidP="001965B9">
            <w:pPr>
              <w:spacing w:before="60" w:after="60" w:line="288" w:lineRule="auto"/>
              <w:jc w:val="both"/>
              <w:rPr>
                <w:rFonts w:ascii="Times New Roman" w:hAnsi="Times New Roman" w:cs="Times New Roman"/>
                <w:color w:val="0D0D0D"/>
                <w:sz w:val="24"/>
                <w:szCs w:val="24"/>
                <w:lang w:val="es-VE"/>
              </w:rPr>
            </w:pPr>
            <w:r w:rsidRPr="005D4856">
              <w:rPr>
                <w:rFonts w:ascii="Times New Roman" w:hAnsi="Times New Roman" w:cs="Times New Roman"/>
                <w:color w:val="0D0D0D"/>
                <w:sz w:val="24"/>
                <w:szCs w:val="24"/>
                <w:lang w:val="es-VE"/>
              </w:rPr>
              <w:t>3. Cơ cấu tổ chức quản lý của tổ chức bảo hiểm tiền gửi bao gồm Hội đồng quản trị, Ban kiểm soát, Tổng giám đốc.</w:t>
            </w:r>
          </w:p>
          <w:p w14:paraId="6EDD886D" w14:textId="77777777" w:rsidR="001965B9" w:rsidRPr="005D4856" w:rsidRDefault="001965B9" w:rsidP="001965B9">
            <w:pPr>
              <w:spacing w:before="60" w:after="60" w:line="288" w:lineRule="auto"/>
              <w:jc w:val="both"/>
              <w:rPr>
                <w:rFonts w:ascii="Times New Roman" w:hAnsi="Times New Roman" w:cs="Times New Roman"/>
                <w:color w:val="0D0D0D"/>
                <w:sz w:val="24"/>
                <w:szCs w:val="24"/>
                <w:lang w:val="es-VE"/>
              </w:rPr>
            </w:pPr>
            <w:r w:rsidRPr="005D4856">
              <w:rPr>
                <w:rFonts w:ascii="Times New Roman" w:hAnsi="Times New Roman" w:cs="Times New Roman"/>
                <w:color w:val="0D0D0D"/>
                <w:sz w:val="24"/>
                <w:szCs w:val="24"/>
                <w:lang w:val="es-VE"/>
              </w:rPr>
              <w:lastRenderedPageBreak/>
              <w:t xml:space="preserve">4. Tổ chức bảo hiểm tiền gửi có trụ sở chính; chi nhánh; văn phòng đại diện, đơn vị trực thuộc khác (nếu có).  </w:t>
            </w:r>
          </w:p>
          <w:p w14:paraId="37067864" w14:textId="43C7C2E5"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5D4856">
              <w:rPr>
                <w:rFonts w:ascii="Times New Roman" w:hAnsi="Times New Roman" w:cs="Times New Roman"/>
                <w:color w:val="0D0D0D"/>
                <w:sz w:val="24"/>
                <w:szCs w:val="24"/>
                <w:lang w:val="es-VE"/>
              </w:rPr>
              <w:t>5. Chính phủ quy định tổ chức, hoạt động, chế độ tiền lương, thù lao, tiền thưởng của tổ chức bảo hiểm tiền gửi phù hợp với tính chất hoạt động của tổ chức bảo hiểm tiền gửi.</w:t>
            </w:r>
          </w:p>
        </w:tc>
        <w:tc>
          <w:tcPr>
            <w:tcW w:w="4050" w:type="dxa"/>
            <w:shd w:val="clear" w:color="auto" w:fill="auto"/>
          </w:tcPr>
          <w:p w14:paraId="5EC44136" w14:textId="3A35A4F7" w:rsidR="006D04B3" w:rsidRPr="00382CF2" w:rsidRDefault="006D04B3" w:rsidP="005D4856">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27. Tổ chức bảo hiểm tiền gửi</w:t>
            </w:r>
          </w:p>
          <w:p w14:paraId="1A0FCD72"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1. Tổ chức bảo hiểm tiền gửi là tổ chức tài chính nhà nước do Thủ tướng Chính phủ thành lập và quy định chức năng, nhiệm vụ. </w:t>
            </w:r>
          </w:p>
          <w:p w14:paraId="6B49499B"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2. Tổ chức bảo hiểm tiền gửi là pháp nhân, hoạt động không vì mục tiêu lợi nhuận, tự chủ tài chính, tự bù đắp chi phí. </w:t>
            </w:r>
          </w:p>
          <w:p w14:paraId="7599AC2D" w14:textId="77777777" w:rsidR="006D04B3" w:rsidRPr="00382CF2" w:rsidRDefault="006D04B3" w:rsidP="00D819A4">
            <w:pPr>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lang w:val="nl-NL"/>
              </w:rPr>
              <w:t>3. Cơ cấu tổ chức quản lý của tổ chức bảo hiểm tiền gửi bao gồm Hội đồng quản trị, Ban kiểm soát, Tổng giám đốc</w:t>
            </w:r>
            <w:r w:rsidRPr="00382CF2">
              <w:rPr>
                <w:rFonts w:ascii="Times New Roman" w:hAnsi="Times New Roman" w:cs="Times New Roman"/>
                <w:sz w:val="24"/>
                <w:szCs w:val="24"/>
              </w:rPr>
              <w:t>.</w:t>
            </w:r>
          </w:p>
          <w:p w14:paraId="236F37B4" w14:textId="77777777" w:rsidR="006D04B3" w:rsidRPr="00382CF2" w:rsidRDefault="006D04B3" w:rsidP="00D819A4">
            <w:pPr>
              <w:spacing w:before="120" w:after="120" w:line="340" w:lineRule="exact"/>
              <w:jc w:val="both"/>
              <w:rPr>
                <w:rFonts w:ascii="Times New Roman" w:hAnsi="Times New Roman" w:cs="Times New Roman"/>
                <w:sz w:val="24"/>
                <w:szCs w:val="24"/>
              </w:rPr>
            </w:pPr>
            <w:r w:rsidRPr="00382CF2">
              <w:rPr>
                <w:rFonts w:ascii="Times New Roman" w:hAnsi="Times New Roman" w:cs="Times New Roman"/>
                <w:sz w:val="24"/>
                <w:szCs w:val="24"/>
              </w:rPr>
              <w:lastRenderedPageBreak/>
              <w:t xml:space="preserve">4. Tổ chức bảo hiểm tiền gửi có trụ sở chính; chi nhánh; văn phòng đại diện, đơn vị trực thuộc khác (nếu có).  </w:t>
            </w:r>
          </w:p>
          <w:p w14:paraId="496C3036" w14:textId="1F0C234C"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5. Chính phủ quy định tổ chức, hoạt động, chế độ tiền lương, thù lao, tiền thưởng của tổ chức bảo hiểm tiền gửi phù hợp với tính chất hoạt động của tổ chức bảo hiểm tiền gửi. </w:t>
            </w:r>
          </w:p>
        </w:tc>
        <w:tc>
          <w:tcPr>
            <w:tcW w:w="3676" w:type="dxa"/>
            <w:shd w:val="clear" w:color="auto" w:fill="auto"/>
          </w:tcPr>
          <w:p w14:paraId="1B830D78" w14:textId="0DA879D5"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lastRenderedPageBreak/>
              <w:t>- Khoản 1: Giữ nguyên</w:t>
            </w:r>
          </w:p>
          <w:p w14:paraId="1FFD75DA" w14:textId="72803BC6"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382CF2">
              <w:rPr>
                <w:rFonts w:ascii="Times New Roman" w:eastAsia="Times New Roman" w:hAnsi="Times New Roman" w:cs="Times New Roman"/>
                <w:bCs/>
                <w:color w:val="000000" w:themeColor="text1"/>
                <w:sz w:val="24"/>
                <w:szCs w:val="24"/>
                <w:lang w:val="nl-NL"/>
              </w:rPr>
              <w:t>- Khoản 2: Điều chỉnh phù hợp với đặc thù hoạt động của tổ chức BHTG.</w:t>
            </w:r>
          </w:p>
          <w:p w14:paraId="61A28587" w14:textId="56F017C6" w:rsidR="006D04B3" w:rsidRPr="00382CF2" w:rsidRDefault="006D04B3" w:rsidP="005D4856">
            <w:pPr>
              <w:shd w:val="clear" w:color="auto" w:fill="FFFFFF"/>
              <w:spacing w:before="60" w:after="60" w:line="288" w:lineRule="auto"/>
              <w:jc w:val="both"/>
              <w:rPr>
                <w:rFonts w:ascii="Times New Roman" w:eastAsia="Times New Roman" w:hAnsi="Times New Roman" w:cs="Times New Roman"/>
                <w:bCs/>
                <w:color w:val="000000" w:themeColor="text1"/>
                <w:sz w:val="24"/>
                <w:szCs w:val="24"/>
                <w:highlight w:val="cyan"/>
                <w:lang w:val="nl-NL"/>
              </w:rPr>
            </w:pPr>
            <w:r w:rsidRPr="00382CF2">
              <w:rPr>
                <w:rFonts w:ascii="Times New Roman" w:eastAsia="Times New Roman" w:hAnsi="Times New Roman" w:cs="Times New Roman"/>
                <w:bCs/>
                <w:color w:val="000000" w:themeColor="text1"/>
                <w:sz w:val="24"/>
                <w:szCs w:val="24"/>
                <w:lang w:val="nl-NL"/>
              </w:rPr>
              <w:t xml:space="preserve">- Khoản 5: Giao Chính phủ quy định về tổ chức,  hoạt động, chế độ tiền lương, thù lao, tiền thưởng của tổ chức BHTG </w:t>
            </w:r>
            <w:r w:rsidRPr="00382CF2">
              <w:rPr>
                <w:rFonts w:ascii="Times New Roman" w:hAnsi="Times New Roman" w:cs="Times New Roman"/>
                <w:sz w:val="24"/>
                <w:szCs w:val="24"/>
                <w:lang w:val="nl-NL"/>
              </w:rPr>
              <w:t xml:space="preserve">phù hợp </w:t>
            </w:r>
            <w:r w:rsidRPr="00382CF2">
              <w:rPr>
                <w:rFonts w:ascii="Times New Roman" w:eastAsia="Times New Roman" w:hAnsi="Times New Roman" w:cs="Times New Roman"/>
                <w:color w:val="000000"/>
                <w:sz w:val="24"/>
                <w:szCs w:val="24"/>
                <w:lang w:val="nl-NL"/>
              </w:rPr>
              <w:t xml:space="preserve">với tính chất hoạt động của tổ chức bảo hiểm tiền gửi, thống nhất với thẩm quyền của Chính phủ quy định về tổ chức, hoạt động của các tổ chức tài chính nhà nước khác; kế thừa quy định hiện hành về thẩm quyền quy định chế độ tiền lương, thù lao, tiền thưởng của </w:t>
            </w:r>
            <w:r w:rsidRPr="00382CF2">
              <w:rPr>
                <w:rFonts w:ascii="Times New Roman" w:eastAsia="Times New Roman" w:hAnsi="Times New Roman" w:cs="Times New Roman"/>
                <w:color w:val="000000"/>
                <w:sz w:val="24"/>
                <w:szCs w:val="24"/>
                <w:lang w:val="nl-NL"/>
              </w:rPr>
              <w:lastRenderedPageBreak/>
              <w:t>tổ chức BHTG của Chính phủ (Nghị định 248/2025/NĐ-CP)</w:t>
            </w:r>
          </w:p>
        </w:tc>
      </w:tr>
      <w:tr w:rsidR="006D04B3" w:rsidRPr="00382CF2" w14:paraId="1C68A03C" w14:textId="77777777" w:rsidTr="00D819A4">
        <w:trPr>
          <w:trHeight w:val="20"/>
        </w:trPr>
        <w:tc>
          <w:tcPr>
            <w:tcW w:w="3627" w:type="dxa"/>
          </w:tcPr>
          <w:p w14:paraId="4434C461" w14:textId="09BEEEF9"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66" w:name="dieu_30"/>
            <w:r w:rsidRPr="00382CF2">
              <w:rPr>
                <w:rFonts w:ascii="Times New Roman" w:hAnsi="Times New Roman" w:cs="Times New Roman"/>
                <w:b/>
                <w:bCs/>
                <w:sz w:val="24"/>
                <w:szCs w:val="24"/>
                <w:lang w:val="nl-NL"/>
              </w:rPr>
              <w:lastRenderedPageBreak/>
              <w:t>Điều 30. Nguồn vốn hoạt động</w:t>
            </w:r>
            <w:bookmarkEnd w:id="66"/>
          </w:p>
          <w:p w14:paraId="375E9042"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Vốn điều lệ của tổ chức bảo hiểm tiền gửi do ngân sách nhà nước cấp.</w:t>
            </w:r>
          </w:p>
          <w:p w14:paraId="41D117B5"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Nguồn thu từ phí bảo hiểm tiền gửi.</w:t>
            </w:r>
          </w:p>
          <w:p w14:paraId="0D874B88"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67" w:name="khoan_3_30"/>
            <w:r w:rsidRPr="00382CF2">
              <w:rPr>
                <w:rFonts w:ascii="Times New Roman" w:hAnsi="Times New Roman" w:cs="Times New Roman"/>
                <w:sz w:val="24"/>
                <w:szCs w:val="24"/>
                <w:lang w:val="nl-NL"/>
              </w:rPr>
              <w:t>3. Nguồn thu từ hoạt động đầu tư nguồn vốn tạm thời nhàn rỗi của tổ chức bảo hiểm tiền gửi.</w:t>
            </w:r>
            <w:bookmarkEnd w:id="67"/>
          </w:p>
          <w:p w14:paraId="1A694C8B"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4. Nguồn thu khác theo quy định của pháp luật.</w:t>
            </w:r>
          </w:p>
          <w:p w14:paraId="54AA2372"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p>
        </w:tc>
        <w:tc>
          <w:tcPr>
            <w:tcW w:w="3780" w:type="dxa"/>
          </w:tcPr>
          <w:p w14:paraId="4A2754A6" w14:textId="77777777" w:rsidR="001965B9" w:rsidRPr="00901E34" w:rsidRDefault="001965B9" w:rsidP="001965B9">
            <w:pPr>
              <w:spacing w:before="60" w:after="60" w:line="288" w:lineRule="auto"/>
              <w:jc w:val="both"/>
              <w:rPr>
                <w:rFonts w:ascii="Times New Roman" w:hAnsi="Times New Roman" w:cs="Times New Roman"/>
                <w:color w:val="0D0D0D"/>
                <w:sz w:val="24"/>
                <w:szCs w:val="24"/>
                <w:lang w:val="nl-NL"/>
              </w:rPr>
            </w:pPr>
            <w:r w:rsidRPr="00901E34">
              <w:rPr>
                <w:rFonts w:ascii="Times New Roman" w:hAnsi="Times New Roman" w:cs="Times New Roman"/>
                <w:b/>
                <w:bCs/>
                <w:color w:val="0D0D0D"/>
                <w:sz w:val="24"/>
                <w:szCs w:val="24"/>
                <w:lang w:val="nl-NL"/>
              </w:rPr>
              <w:t xml:space="preserve">Điều </w:t>
            </w:r>
            <w:r>
              <w:rPr>
                <w:rFonts w:ascii="Times New Roman" w:hAnsi="Times New Roman" w:cs="Times New Roman"/>
                <w:b/>
                <w:bCs/>
                <w:color w:val="0D0D0D"/>
                <w:sz w:val="24"/>
                <w:szCs w:val="24"/>
                <w:lang w:val="nl-NL"/>
              </w:rPr>
              <w:t>28</w:t>
            </w:r>
            <w:r w:rsidRPr="00901E34">
              <w:rPr>
                <w:rFonts w:ascii="Times New Roman" w:hAnsi="Times New Roman" w:cs="Times New Roman"/>
                <w:b/>
                <w:bCs/>
                <w:color w:val="0D0D0D"/>
                <w:sz w:val="24"/>
                <w:szCs w:val="24"/>
                <w:lang w:val="nl-NL"/>
              </w:rPr>
              <w:t>. Nguồn vố</w:t>
            </w:r>
            <w:r w:rsidRPr="005B57BB">
              <w:rPr>
                <w:rFonts w:ascii="Times New Roman" w:hAnsi="Times New Roman" w:cs="Times New Roman"/>
                <w:b/>
                <w:bCs/>
                <w:color w:val="0D0D0D"/>
                <w:sz w:val="24"/>
                <w:szCs w:val="24"/>
                <w:lang w:val="nl-NL"/>
              </w:rPr>
              <w:t>n hoạt động</w:t>
            </w:r>
          </w:p>
          <w:p w14:paraId="61E746AF"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Nguồn vốn hoạt động của tổ chức bảo hiểm tiền gửi bao gồm:</w:t>
            </w:r>
          </w:p>
          <w:p w14:paraId="008F9460"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1. Vốn điều lệ của tổ chức bảo hiểm tiền gửi do nhà nước cấp, được bổ sung theo quy định của Chính phủ.</w:t>
            </w:r>
          </w:p>
          <w:p w14:paraId="1F3BD076"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2. Vốn vay đặc biệt từ Ngân hàng nhà nước Việt Nam, vốn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w:t>
            </w:r>
          </w:p>
          <w:p w14:paraId="54B91170"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3. Quỹ dự phòng nghiệp vụ</w:t>
            </w:r>
          </w:p>
          <w:p w14:paraId="5ADEE178"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lastRenderedPageBreak/>
              <w:t>a) Quỹ dự phòng nghiệp vụ được hình thành từ tiền thu phí bảo hiểm tiền gửi; các khoản tiền bảo hiểm không có người nhận; chênh lệch thu chi tài chính còn lại hàng năm sau khi trích lập các quỹ theo quy định; số tiền tổ chức bảo hiểm tiền gửi được nhận (nếu có) từ việc thanh lý tài sản của tổ chức tham gia bảo hiểm tiền gửi theo quy định;</w:t>
            </w:r>
          </w:p>
          <w:p w14:paraId="337CB0C8"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b) Quỹ dự phòng nghiệp vụ được sử dụng để chi trả tiền bảo hiểm cho người gửi tiền theo quy định của pháp luật về bảo hiểm tiền gửi; tham gia vào quá trình can thiệp sớm, kiểm soát đặc biệt tổ chức tham gia bảo hiểm tiền gửi và các hoạt động khác theo quy định của Luật này;</w:t>
            </w:r>
          </w:p>
          <w:p w14:paraId="5196A99E"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c) Tổ chức bảo hiểm tiền gửi được hạch toán giảm quỹ dự phòng nghiệp vụ đối với khoản tiền đã chi trả tiền gửi cho người gửi tiền.</w:t>
            </w:r>
          </w:p>
          <w:p w14:paraId="1BF5FEBF"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 xml:space="preserve">4. Quỹ Đầu tư phát triển </w:t>
            </w:r>
            <w:r w:rsidRPr="00B04A48">
              <w:rPr>
                <w:rFonts w:ascii="Times New Roman" w:hAnsi="Times New Roman"/>
                <w:color w:val="0D0D0D"/>
                <w:sz w:val="24"/>
                <w:szCs w:val="24"/>
                <w:lang w:val="nl-NL"/>
              </w:rPr>
              <w:tab/>
            </w:r>
          </w:p>
          <w:p w14:paraId="473AB1E3"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 xml:space="preserve">Quỹ đầu tư phát triển được trích lập từ chênh lệch thu chi hàng năm của tổ chức bảo hiểm tiền gửi, được dùng để thực hiện các dự án đầu tư phát triển </w:t>
            </w:r>
            <w:r w:rsidRPr="00B04A48">
              <w:rPr>
                <w:rFonts w:ascii="Times New Roman" w:hAnsi="Times New Roman"/>
                <w:color w:val="0D0D0D"/>
                <w:sz w:val="24"/>
                <w:szCs w:val="24"/>
                <w:lang w:val="nl-NL"/>
              </w:rPr>
              <w:lastRenderedPageBreak/>
              <w:t>tổ chức bảo hiểm tiền gửi và bổ sung vốn điều lệ cho tổ chức bảo hiểm tiền gửi.</w:t>
            </w:r>
          </w:p>
          <w:p w14:paraId="31C73CC3"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 xml:space="preserve">5. Quỹ dự phòng tài chính </w:t>
            </w:r>
          </w:p>
          <w:p w14:paraId="4372E2E0" w14:textId="77777777" w:rsidR="001965B9" w:rsidRPr="00B04A48" w:rsidRDefault="001965B9" w:rsidP="001965B9">
            <w:pPr>
              <w:spacing w:before="60" w:after="60" w:line="288" w:lineRule="auto"/>
              <w:jc w:val="both"/>
              <w:rPr>
                <w:rFonts w:ascii="Times New Roman" w:hAnsi="Times New Roman"/>
                <w:color w:val="0D0D0D"/>
                <w:sz w:val="24"/>
                <w:szCs w:val="24"/>
                <w:lang w:val="nl-NL"/>
              </w:rPr>
            </w:pPr>
            <w:r w:rsidRPr="00B04A48">
              <w:rPr>
                <w:rFonts w:ascii="Times New Roman" w:hAnsi="Times New Roman"/>
                <w:color w:val="0D0D0D"/>
                <w:sz w:val="24"/>
                <w:szCs w:val="24"/>
                <w:lang w:val="nl-NL"/>
              </w:rPr>
              <w:t>Quỹ dự phòng tài chính dùng để bù đắp phần còn lại của những tổn thất, thiệt hại về tài sản xảy ra trong quá trình hoạt động sau khi đã được bù đắp bằng tiền bồi thường của các tổ chức, cá nhân gây ra tổn thất, của tổ chức bảo hiểm và dự phòng rủi ro; sử dụng cho các mục đích khác theo quy định của Luật này và pháp luật liên quan.</w:t>
            </w:r>
          </w:p>
          <w:p w14:paraId="14B2268F" w14:textId="297683A4" w:rsidR="006D04B3" w:rsidRPr="00382CF2" w:rsidRDefault="001965B9" w:rsidP="001965B9">
            <w:pPr>
              <w:spacing w:before="60" w:after="60" w:line="288" w:lineRule="auto"/>
              <w:jc w:val="both"/>
              <w:rPr>
                <w:rFonts w:ascii="Times New Roman" w:hAnsi="Times New Roman" w:cs="Times New Roman"/>
                <w:b/>
                <w:bCs/>
                <w:color w:val="0D0D0D"/>
                <w:sz w:val="24"/>
                <w:szCs w:val="24"/>
                <w:lang w:val="nl-NL"/>
              </w:rPr>
            </w:pPr>
            <w:r w:rsidRPr="00B04A48">
              <w:rPr>
                <w:rFonts w:ascii="Times New Roman" w:hAnsi="Times New Roman"/>
                <w:color w:val="0D0D0D"/>
                <w:sz w:val="24"/>
                <w:szCs w:val="24"/>
                <w:lang w:val="nl-NL"/>
              </w:rPr>
              <w:t>6. Vốn hợp pháp khác theo quy định của pháp luật.</w:t>
            </w:r>
          </w:p>
        </w:tc>
        <w:tc>
          <w:tcPr>
            <w:tcW w:w="4050" w:type="dxa"/>
          </w:tcPr>
          <w:p w14:paraId="1E1EBA09" w14:textId="0E4553F2" w:rsidR="006D04B3" w:rsidRPr="00382CF2" w:rsidRDefault="006D04B3" w:rsidP="00594435">
            <w:pPr>
              <w:spacing w:before="60" w:after="60" w:line="288" w:lineRule="auto"/>
              <w:jc w:val="both"/>
              <w:rPr>
                <w:rFonts w:ascii="Times New Roman" w:hAnsi="Times New Roman" w:cs="Times New Roman"/>
                <w:color w:val="0D0D0D"/>
                <w:sz w:val="24"/>
                <w:szCs w:val="24"/>
                <w:lang w:val="nl-NL"/>
              </w:rPr>
            </w:pPr>
            <w:r w:rsidRPr="00382CF2">
              <w:rPr>
                <w:rFonts w:ascii="Times New Roman" w:hAnsi="Times New Roman" w:cs="Times New Roman"/>
                <w:b/>
                <w:bCs/>
                <w:color w:val="0D0D0D"/>
                <w:sz w:val="24"/>
                <w:szCs w:val="24"/>
                <w:lang w:val="nl-NL"/>
              </w:rPr>
              <w:lastRenderedPageBreak/>
              <w:t>Điều 28. Nguồn vốn hoạt động</w:t>
            </w:r>
          </w:p>
          <w:p w14:paraId="7413D798"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Nguồn vốn hoạt động của tổ chức bảo hiểm tiền gửi bao gồm:</w:t>
            </w:r>
          </w:p>
          <w:p w14:paraId="3842D190"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1. Vốn điều lệ của tổ chức bảo hiểm tiền gửi do nhà nước cấp, được bổ sung theo quy định của Chính phủ.</w:t>
            </w:r>
          </w:p>
          <w:p w14:paraId="766E5827"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2. Vốn vay đặc biệt từ Ngân hàng nhà nước Việt Nam, vốn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w:t>
            </w:r>
          </w:p>
          <w:p w14:paraId="0238BE04"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3. Quỹ dự phòng nghiệp vụ</w:t>
            </w:r>
          </w:p>
          <w:p w14:paraId="55DE5E04"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lastRenderedPageBreak/>
              <w:t>a) Quỹ dự phòng nghiệp vụ được hình thành từ tiền thu phí bảo hiểm tiền gửi; các khoản tiền bảo hiểm không có người nhận; chênh lệch thu chi tài chính còn lại hàng năm sau khi trích lập các quỹ theo quy định; số tiền tổ chức bảo hiểm tiền gửi được nhận (nếu có) từ việc thanh lý tài sản của tổ chức tham gia bảo hiểm tiền gửi theo quy định;</w:t>
            </w:r>
          </w:p>
          <w:p w14:paraId="4EC9B2FF"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bookmarkStart w:id="68" w:name="_Hlk210052361"/>
            <w:r w:rsidRPr="00382CF2">
              <w:rPr>
                <w:rFonts w:ascii="Times New Roman" w:hAnsi="Times New Roman" w:cs="Times New Roman"/>
                <w:color w:val="0D0D0D"/>
                <w:sz w:val="24"/>
                <w:szCs w:val="24"/>
                <w:lang w:val="nl-NL"/>
              </w:rPr>
              <w:t>b) Quỹ dự phòng nghiệp vụ được sử dụng để chi trả tiền bảo hiểm cho người gửi tiền theo quy định của pháp luật về bảo hiểm tiền gửi; tham gia vào quá trình can thiệp sớm, kiểm soát đặc biệt tổ chức tham gia bảo hiểm tiền gửi và các hoạt động khác theo quy định của Luật này;</w:t>
            </w:r>
          </w:p>
          <w:bookmarkEnd w:id="68"/>
          <w:p w14:paraId="2AE4AE90"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c) Tổ chức bảo hiểm tiền gửi được hạch toán giảm quỹ dự phòng nghiệp vụ đối với khoản tiền đã chi trả tiền gửi cho người gửi tiền.</w:t>
            </w:r>
          </w:p>
          <w:p w14:paraId="2209A08F"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 xml:space="preserve">4. Quỹ đầu tư phát triển </w:t>
            </w:r>
          </w:p>
          <w:p w14:paraId="6661440C"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 xml:space="preserve">Quỹ đầu tư phát triển được trích lập từ chênh lệch thu chi hàng năm của tổ chức bảo hiểm tiền gửi, được dùng để thực hiện các dự án đầu tư phát triển tổ chức </w:t>
            </w:r>
            <w:r w:rsidRPr="00382CF2">
              <w:rPr>
                <w:rFonts w:ascii="Times New Roman" w:hAnsi="Times New Roman" w:cs="Times New Roman"/>
                <w:color w:val="0D0D0D"/>
                <w:sz w:val="24"/>
                <w:szCs w:val="24"/>
                <w:lang w:val="nl-NL"/>
              </w:rPr>
              <w:lastRenderedPageBreak/>
              <w:t>bảo hiểm tiền gửi và bổ sung vốn điều lệ cho tổ chức bảo hiểm tiền gửi.</w:t>
            </w:r>
          </w:p>
          <w:p w14:paraId="3C7C5FBE"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 xml:space="preserve">5. Quỹ dự phòng tài chính </w:t>
            </w:r>
          </w:p>
          <w:p w14:paraId="0A71DEA2"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Quỹ dự phòng tài chính dùng để bù đắp phần còn lại của những tổn thất, thiệt hại về tài sản xảy ra trong quá trình hoạt động sau khi đã được bù đắp bằng tiền bồi thường của các tổ chức, cá nhân gây ra tổn thất, của tổ chức bảo hiểm và dự phòng rủi ro; sử dụng cho các mục đích khác theo quy định của Luật này và pháp luật liên quan.</w:t>
            </w:r>
          </w:p>
          <w:p w14:paraId="4D76A1D3"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6. Vốn hợp pháp khác theo quy định của pháp luật.</w:t>
            </w:r>
          </w:p>
          <w:p w14:paraId="4D4861D0" w14:textId="3B422861" w:rsidR="006D04B3" w:rsidRPr="00382CF2" w:rsidRDefault="006D04B3" w:rsidP="007D3BEB">
            <w:pPr>
              <w:spacing w:before="120" w:after="120" w:line="340" w:lineRule="exact"/>
              <w:jc w:val="both"/>
              <w:rPr>
                <w:rFonts w:ascii="Times New Roman" w:hAnsi="Times New Roman" w:cs="Times New Roman"/>
                <w:bCs/>
                <w:color w:val="0D0D0D"/>
                <w:sz w:val="24"/>
                <w:szCs w:val="24"/>
                <w:lang w:val="nl-NL"/>
              </w:rPr>
            </w:pPr>
          </w:p>
        </w:tc>
        <w:tc>
          <w:tcPr>
            <w:tcW w:w="3676" w:type="dxa"/>
          </w:tcPr>
          <w:p w14:paraId="6CDD4852" w14:textId="52DD4B5D"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lastRenderedPageBreak/>
              <w:t>Sửa đổi, bổ sung làm rõ các nguồn vốn hoạt động của tổ chức BHTG.</w:t>
            </w:r>
          </w:p>
          <w:p w14:paraId="002C50E1"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Theo quy định pháp luật BHTG, BHTGVN được sử dụng nguồn vốn tạm thời nhàn rỗi để mua trái phiếu Chính phủ, tín phiếu NHNN, gửi tiền tại NHNN (đầu tư tài chính), đến tháng 9/2024 số tiền đầu tư là 119.072 tỷ đồng, chiếm 97,77% tổng nguồn vốn (121.783 tỷ đồng). Tiền lãi thu được từ hoạt động này được ghi nhận thành hai phần: (i) một phần đưa vào doanh thu để bù đắp chi phí hoạt động hàng năm (do Bộ Tài chính phê duyệt, giao động từ 17,5%-22%); (ii) phần còn lại đưa vào Quỹ dự phòng nghiệp vụ (78%). Điều này dẫn tới một số khó khăn như sau:</w:t>
            </w:r>
          </w:p>
          <w:p w14:paraId="3F27682F"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lastRenderedPageBreak/>
              <w:t xml:space="preserve">+ Quy định này khó tạo được nguồn lực tích lũy để trích lập Quỹ đầu tư phát triển bổ sung vốn điều lệ theo Chiến lược phát triển của BHTG đã được cấp có thẩm quyền phê duyệt: (i) Với cơ chế hiện nay, việc tích lũy Quỹ đầu tư phát triển rất hạn chế: Trong 05 năm trở lại đây, thu lãi đầu tư khoảng 2.500 tỷ đồng đến 3.600 tỷ đồng/năm. Tuy nhiên hàng năm Bộ Tài chính xác định tỷ lệ trích thu nhập giao động từ 17,5% - 22%/tổng số tiền lãi. Sau khi bù đắp chi phí, chênh lệch thu chi rất thấp, số trích lập vào Quỹ đầu tư phát triển khoảng 40 tỷ đồng đến 65 tỷ đồng/năm. Nếu theo cơ chế hiện hành, dự kiến đến năm 2030 Quỹ đầu tư phát triển đạt 1.250 tỷ đồng không đáp ứng được mục tiêu tăng vốn điều lệ theo chiến lược của BHTGVN tăng 15.000 tỷ đồng (hiện tại vốn điều lệ khoảng 5.281 tỷ đồng); (ii) Nguồn vốn để bổ sung tăng vốn điều lệ cho BHTG chỉ có từ hai nguồn: Ngân sách nhà nước cấp và nguồn tích lũy từ Quỹ đầu tư phát triển. Tuy nhiên theo định </w:t>
            </w:r>
            <w:r w:rsidRPr="00382CF2">
              <w:rPr>
                <w:rFonts w:ascii="Times New Roman" w:hAnsi="Times New Roman" w:cs="Times New Roman"/>
                <w:sz w:val="24"/>
                <w:szCs w:val="24"/>
                <w:lang w:val="nl-NL"/>
              </w:rPr>
              <w:lastRenderedPageBreak/>
              <w:t>hướng của Nhà nước không cấp bổ sung ngân sách để bổ sung tăng vốn điều lệ, mà phải sử dụng Quỹ đầu tư phát triển để bổ sung. Do vậy, với cơ chế hiện tại thì rất khó khăn cho BHTGVN để tăng quy mô Vốn chủ sở hữu (vốn điều lệ) trong tương lai đáp ứng yêu cầu nhiệm vụ nhà nước giao.</w:t>
            </w:r>
          </w:p>
          <w:p w14:paraId="65D49F80"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Tại</w:t>
            </w:r>
            <w:r w:rsidRPr="00382CF2">
              <w:rPr>
                <w:rFonts w:ascii="Times New Roman" w:hAnsi="Times New Roman" w:cs="Times New Roman"/>
                <w:sz w:val="24"/>
                <w:szCs w:val="24"/>
                <w:lang w:val="vi-VN"/>
              </w:rPr>
              <w:t xml:space="preserve"> “Chiến lược phát triển BHTG đến năm 2025, định hướng đến 2030” được Thủ tướng phê duyệt tại Quyết định số 1660/QĐ-TTg ngày 30/12/2022 đặt mục tiêu chung “nâng cao năng lực tài chính” </w:t>
            </w:r>
            <w:r w:rsidRPr="00382CF2">
              <w:rPr>
                <w:rFonts w:ascii="Times New Roman" w:hAnsi="Times New Roman" w:cs="Times New Roman"/>
                <w:sz w:val="24"/>
                <w:szCs w:val="24"/>
                <w:lang w:val="nl-NL"/>
              </w:rPr>
              <w:t xml:space="preserve">của tổ chức BHTG </w:t>
            </w:r>
            <w:r w:rsidRPr="00382CF2">
              <w:rPr>
                <w:rFonts w:ascii="Times New Roman" w:hAnsi="Times New Roman" w:cs="Times New Roman"/>
                <w:sz w:val="24"/>
                <w:szCs w:val="24"/>
                <w:lang w:val="vi-VN"/>
              </w:rPr>
              <w:t xml:space="preserve">dựa trên 04 mục tiêu cụ thể: (i) tăng vốn điều lệ từ nguồn tự tích lũy; (ii) đa dạng danh mục đầu tư; (iii) đảm bảo nguồn thu từ phí BHTG; và (iv) xây dựng cơ chế tiếp cận vốn hỗ trợ khi tạm thời không đủ nguồn vốn chi trả. Các mục tiêu trên hướng đến đảm bảo phát triển vốn, tăng thu qua tích lũy và đầu tư, từ đó đảm bảo nguồn lực để thực hiện mục tiêu chính sách về BHTG. </w:t>
            </w:r>
          </w:p>
          <w:p w14:paraId="28F7E438"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Điều này đặt ra yêu cầu phải rà soát sửa đổi các quy định về nguồn vốn </w:t>
            </w:r>
            <w:r w:rsidRPr="00382CF2">
              <w:rPr>
                <w:rFonts w:ascii="Times New Roman" w:hAnsi="Times New Roman" w:cs="Times New Roman"/>
                <w:sz w:val="24"/>
                <w:szCs w:val="24"/>
                <w:lang w:val="nl-NL"/>
              </w:rPr>
              <w:lastRenderedPageBreak/>
              <w:t>hoạt động của tổ chức BHTG tại Luật để đảm bảo phù hợp.</w:t>
            </w:r>
          </w:p>
          <w:p w14:paraId="48FAEF57" w14:textId="77777777" w:rsidR="006D04B3" w:rsidRPr="00382CF2" w:rsidRDefault="006D04B3" w:rsidP="00594435">
            <w:pPr>
              <w:spacing w:before="60" w:after="60" w:line="288" w:lineRule="auto"/>
              <w:jc w:val="both"/>
              <w:rPr>
                <w:rFonts w:ascii="Times New Roman" w:hAnsi="Times New Roman" w:cs="Times New Roman"/>
                <w:color w:val="0D0D0D"/>
                <w:sz w:val="24"/>
                <w:szCs w:val="24"/>
                <w:lang w:val="nl-NL"/>
              </w:rPr>
            </w:pPr>
            <w:r w:rsidRPr="00382CF2">
              <w:rPr>
                <w:rFonts w:ascii="Times New Roman" w:hAnsi="Times New Roman" w:cs="Times New Roman"/>
                <w:sz w:val="24"/>
                <w:szCs w:val="24"/>
                <w:lang w:val="nl-NL"/>
              </w:rPr>
              <w:t xml:space="preserve">Trên cơ sở đó, dự thảo Luật sửa đổi, bổ sung quy định về nguồn vốn hoạt động của tổ chức BHTG bao gồm: </w:t>
            </w:r>
            <w:r w:rsidRPr="00382CF2">
              <w:rPr>
                <w:rFonts w:ascii="Times New Roman" w:hAnsi="Times New Roman" w:cs="Times New Roman"/>
                <w:color w:val="0D0D0D"/>
                <w:sz w:val="24"/>
                <w:szCs w:val="24"/>
                <w:lang w:val="nl-NL"/>
              </w:rPr>
              <w:t>Vốn điều lệ của tổ chức bảo hiểm tiền gửi do nhà nước cấp, được bổ sung theo quy định của  Chính phủ; Vốn vay theo quy định của pháp luật; Quỹ dự phòng nghiệp vụ (từ nguồn thu phí BHTG); Quỹ đầu tư phát triển; Quỹ dự phòng tài chính; Vốn hợp pháp khác theo quy định của pháp luật.</w:t>
            </w:r>
          </w:p>
          <w:p w14:paraId="2D8D2F9F" w14:textId="0B1D74D5"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color w:val="0D0D0D"/>
                <w:sz w:val="24"/>
                <w:szCs w:val="24"/>
                <w:lang w:val="nl-NL"/>
              </w:rPr>
              <w:t xml:space="preserve">Đối với các quỹ, Dự thảo Luật quy định về nguồn hình thành, việc sử dụng từng quỹ phù hợp với đặc thù hoạt động của tổ chức BHTG. </w:t>
            </w:r>
          </w:p>
        </w:tc>
      </w:tr>
      <w:tr w:rsidR="006D04B3" w:rsidRPr="00382CF2" w14:paraId="60404B65" w14:textId="77777777" w:rsidTr="00D819A4">
        <w:trPr>
          <w:trHeight w:val="20"/>
        </w:trPr>
        <w:tc>
          <w:tcPr>
            <w:tcW w:w="3627" w:type="dxa"/>
          </w:tcPr>
          <w:p w14:paraId="74D7DD7C" w14:textId="24EA2DEC"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69" w:name="dieu_31"/>
            <w:r w:rsidRPr="00382CF2">
              <w:rPr>
                <w:rFonts w:ascii="Times New Roman" w:hAnsi="Times New Roman" w:cs="Times New Roman"/>
                <w:b/>
                <w:bCs/>
                <w:sz w:val="24"/>
                <w:szCs w:val="24"/>
                <w:lang w:val="nl-NL"/>
              </w:rPr>
              <w:lastRenderedPageBreak/>
              <w:t>Điều 31. Hoạt động đầu tư</w:t>
            </w:r>
            <w:bookmarkEnd w:id="69"/>
          </w:p>
          <w:p w14:paraId="1858C706"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Tổ chức bảo hiểm tiền gửi được sử dụng nguồn vốn tạm thời nhàn rỗi để mua trái phiếu Chính phủ, tín phiếu Ngân hàng Nhà nước Việt Nam và gửi tiền tại Ngân hàng Nhà nước Việt Nam.</w:t>
            </w:r>
          </w:p>
          <w:p w14:paraId="20D7F717"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p>
        </w:tc>
        <w:tc>
          <w:tcPr>
            <w:tcW w:w="3780" w:type="dxa"/>
          </w:tcPr>
          <w:p w14:paraId="508EDD95" w14:textId="77777777" w:rsidR="001965B9" w:rsidRPr="0015351C" w:rsidRDefault="001965B9" w:rsidP="001965B9">
            <w:pPr>
              <w:spacing w:before="60" w:after="60" w:line="288" w:lineRule="auto"/>
              <w:jc w:val="both"/>
              <w:rPr>
                <w:rFonts w:ascii="Times New Roman" w:hAnsi="Times New Roman" w:cs="Times New Roman"/>
                <w:b/>
                <w:color w:val="0D0D0D"/>
                <w:sz w:val="24"/>
                <w:szCs w:val="24"/>
                <w:lang w:val="nl-NL"/>
              </w:rPr>
            </w:pPr>
            <w:r w:rsidRPr="0015351C">
              <w:rPr>
                <w:rFonts w:ascii="Times New Roman" w:hAnsi="Times New Roman" w:cs="Times New Roman"/>
                <w:b/>
                <w:color w:val="0D0D0D"/>
                <w:sz w:val="24"/>
                <w:szCs w:val="24"/>
                <w:lang w:val="nl-NL"/>
              </w:rPr>
              <w:t>Điều 29. Hoạt động đầu tư</w:t>
            </w:r>
          </w:p>
          <w:p w14:paraId="13D770AD"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t>1. Tổ chức bảo hiểm tiền gửi được sử dụng nguồn vốn hoạt động (trừ  nguồn vốn quy định tại khoản 2 Điều 28 của Luật này) để thực hiện:</w:t>
            </w:r>
          </w:p>
          <w:p w14:paraId="4B0A64A1"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t>a) Mua, bán trái phiếu Chính phủ; mua, bán tín phiếu Ngân hàng Nhà nước Việt Nam với tổ chức tín dụng, chi nhánh ngân hàng nước ngoài;</w:t>
            </w:r>
          </w:p>
          <w:p w14:paraId="68C34EC6"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lastRenderedPageBreak/>
              <w:t>b) Gửi tiền tại Ngân hàng Nhà nước Việt Nam;</w:t>
            </w:r>
          </w:p>
          <w:p w14:paraId="27B1FD6A"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t>c) Mua, bán trái phiếu, chứng chỉ tiền gửi do các ngân hàng thương mại có vốn nhà nước, ngân hàng thương mại cổ phần có vốn doanh nghiệp nhà nước trên 50% vốn điều lệ phát hành; gửi tiền tại các ngân hàng thương mại có vốn nhà nước, ngân hàng thương mại cổ phần có vốn doanh nghiệp nhà nước trên 50% vốn điều lệ; không thực hiện đầu tư tại các ngân hàng thương mại đang được kiểm soát đặc biệt;</w:t>
            </w:r>
          </w:p>
          <w:p w14:paraId="72538C2B"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t>d) Hoạt động đầu tư khác theo quy định của Chính phủ.</w:t>
            </w:r>
          </w:p>
          <w:p w14:paraId="0A354476"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t>2. Trong thời gian chưa sử dụng, nguồn vốn quy định tại khoản 2 Điều 28 của Luật này phải được gửi tại Ngân hàng Nhà nước Việt Nam.</w:t>
            </w:r>
          </w:p>
          <w:p w14:paraId="389019A4"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nl-NL"/>
              </w:rPr>
            </w:pPr>
            <w:r w:rsidRPr="00B04A48">
              <w:rPr>
                <w:rFonts w:ascii="Times New Roman" w:hAnsi="Times New Roman" w:cs="Times New Roman"/>
                <w:color w:val="0D0D0D"/>
                <w:sz w:val="24"/>
                <w:szCs w:val="24"/>
                <w:lang w:val="nl-NL"/>
              </w:rPr>
              <w:t>3. Thống đốc Ngân hàng Nhà nước Việt Nam quy định phương thức đầu tư của tổ chức bảo hiểm tiền gửi và quy trình kiểm soát, quản lý rủi ro trong hoạt động đầu tư của tổ chức bảo hiểm tiền gửi.</w:t>
            </w:r>
          </w:p>
          <w:p w14:paraId="2AB55379" w14:textId="0B3479F4" w:rsidR="006D04B3" w:rsidRPr="00382CF2" w:rsidRDefault="001965B9" w:rsidP="001965B9">
            <w:pPr>
              <w:spacing w:before="60" w:after="60" w:line="288" w:lineRule="auto"/>
              <w:jc w:val="both"/>
              <w:rPr>
                <w:rFonts w:ascii="Times New Roman" w:hAnsi="Times New Roman" w:cs="Times New Roman"/>
                <w:b/>
                <w:color w:val="0D0D0D"/>
                <w:sz w:val="24"/>
                <w:szCs w:val="24"/>
                <w:lang w:val="nl-NL"/>
              </w:rPr>
            </w:pPr>
            <w:r w:rsidRPr="00B04A48">
              <w:rPr>
                <w:rFonts w:ascii="Times New Roman" w:hAnsi="Times New Roman" w:cs="Times New Roman"/>
                <w:color w:val="0D0D0D"/>
                <w:sz w:val="24"/>
                <w:szCs w:val="24"/>
                <w:lang w:val="nl-NL"/>
              </w:rPr>
              <w:lastRenderedPageBreak/>
              <w:t>4. Căn cứ quy định tại Luật này, tổ chức bảo hiểm tiền gửi quyết định tiêu chí danh mục đầu tư, cơ cấu đầu tư, từng khoản đầu tư quy định tại khoản 1 Điều này. Tổ chức bảo hiểm tiền gửi phải kiểm soát, quản lý rủi ro của các khoản đầu tư.</w:t>
            </w:r>
          </w:p>
        </w:tc>
        <w:tc>
          <w:tcPr>
            <w:tcW w:w="4050" w:type="dxa"/>
          </w:tcPr>
          <w:p w14:paraId="182EF2E4" w14:textId="117E05E8" w:rsidR="006D04B3" w:rsidRPr="00382CF2" w:rsidRDefault="006D04B3" w:rsidP="00594435">
            <w:pPr>
              <w:spacing w:before="60" w:after="60" w:line="288" w:lineRule="auto"/>
              <w:jc w:val="both"/>
              <w:rPr>
                <w:rFonts w:ascii="Times New Roman" w:hAnsi="Times New Roman" w:cs="Times New Roman"/>
                <w:b/>
                <w:color w:val="0D0D0D"/>
                <w:sz w:val="24"/>
                <w:szCs w:val="24"/>
                <w:lang w:val="nl-NL"/>
              </w:rPr>
            </w:pPr>
            <w:r w:rsidRPr="00382CF2">
              <w:rPr>
                <w:rFonts w:ascii="Times New Roman" w:hAnsi="Times New Roman" w:cs="Times New Roman"/>
                <w:b/>
                <w:color w:val="0D0D0D"/>
                <w:sz w:val="24"/>
                <w:szCs w:val="24"/>
                <w:lang w:val="nl-NL"/>
              </w:rPr>
              <w:lastRenderedPageBreak/>
              <w:t>Điều 29. Hoạt động đầu tư</w:t>
            </w:r>
          </w:p>
          <w:p w14:paraId="0A5DBD6B"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1. Tổ chức bảo hiểm tiền gửi được sử dụng nguồn vốn hoạt động (trừ  nguồn vốn quy định tại khoản 2 Điều 28 của Luật này) để thực hiện:</w:t>
            </w:r>
          </w:p>
          <w:p w14:paraId="493855D6"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 xml:space="preserve">a) Mua, bán trái phiếu Chính phủ; mua, bán tín phiếu Ngân hàng Nhà nước Việt </w:t>
            </w:r>
            <w:r w:rsidRPr="00382CF2">
              <w:rPr>
                <w:rFonts w:ascii="Times New Roman" w:hAnsi="Times New Roman" w:cs="Times New Roman"/>
                <w:color w:val="0D0D0D"/>
                <w:sz w:val="24"/>
                <w:szCs w:val="24"/>
                <w:lang w:val="nl-NL"/>
              </w:rPr>
              <w:lastRenderedPageBreak/>
              <w:t>Nam với tổ chức tín dụng, chi nhánh ngân hàng nước ngoài;</w:t>
            </w:r>
          </w:p>
          <w:p w14:paraId="1141D3C7"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b) Gửi tiền tại Ngân hàng Nhà nước Việt Nam;</w:t>
            </w:r>
          </w:p>
          <w:p w14:paraId="25663563"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c) Mua, bán trái phiếu, chứng chỉ tiền gửi do các ngân hàng thương mại có vốn nhà nước, ngân hàng thương mại cổ phần có vốn doanh nghiệp nhà nước trên 50% vốn điều lệ phát hành; gửi tiền tại các ngân hàng thương mại có vốn nhà nước, ngân hàng thương mại cổ phần có vốn doanh nghiệp nhà nước trên 50% vốn điều lệ; không thực hiện đầu tư tại các ngân hàng thương mại đang được kiểm soát đặc biệt;</w:t>
            </w:r>
          </w:p>
          <w:p w14:paraId="5D1AE45D"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d) Hoạt động đầu tư khác theo quy định của Chính phủ.</w:t>
            </w:r>
          </w:p>
          <w:p w14:paraId="6BB7B5F9"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2. Trong thời gian chưa sử dụng, nguồn vốn quy định tại khoản 2 Điều 28 của Luật này phải được gửi tại Ngân hàng Nhà nước Việt Nam.</w:t>
            </w:r>
          </w:p>
          <w:p w14:paraId="01CD0AC5"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 xml:space="preserve">3. Thống đốc Ngân hàng Nhà nước Việt Nam quy định phương thức đầu tư của tổ chức bảo hiểm tiền gửi và quy trình </w:t>
            </w:r>
            <w:r w:rsidRPr="00382CF2">
              <w:rPr>
                <w:rFonts w:ascii="Times New Roman" w:hAnsi="Times New Roman" w:cs="Times New Roman"/>
                <w:color w:val="0D0D0D"/>
                <w:sz w:val="24"/>
                <w:szCs w:val="24"/>
                <w:lang w:val="nl-NL"/>
              </w:rPr>
              <w:lastRenderedPageBreak/>
              <w:t>kiểm soát, quản lý rủi ro trong hoạt động đầu tư của tổ chức bảo hiểm tiền gửi.</w:t>
            </w:r>
          </w:p>
          <w:p w14:paraId="3222DE0A"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t xml:space="preserve">4. Căn cứ quy định tại Luật này, tổ chức bảo hiểm tiền gửi quyết định tiêu chí danh mục đầu tư, cơ cấu đầu tư, từng khoản đầu tư quy định tại khoản 1 Điều này. Tổ chức bảo hiểm tiền gửi phải kiểm soát, quản lý rủi ro của các khoản đầu tư. </w:t>
            </w:r>
          </w:p>
          <w:p w14:paraId="7E6F0437" w14:textId="14047734" w:rsidR="006D04B3" w:rsidRPr="00382CF2" w:rsidRDefault="006D04B3" w:rsidP="00BA2DF0">
            <w:pPr>
              <w:spacing w:before="60" w:after="60" w:line="288" w:lineRule="auto"/>
              <w:jc w:val="both"/>
              <w:rPr>
                <w:rFonts w:ascii="Times New Roman" w:hAnsi="Times New Roman" w:cs="Times New Roman"/>
                <w:color w:val="0D0D0D"/>
                <w:sz w:val="24"/>
                <w:szCs w:val="24"/>
                <w:lang w:val="nl-NL"/>
              </w:rPr>
            </w:pPr>
          </w:p>
        </w:tc>
        <w:tc>
          <w:tcPr>
            <w:tcW w:w="3676" w:type="dxa"/>
          </w:tcPr>
          <w:p w14:paraId="03679CAB" w14:textId="7F5B1BC2" w:rsidR="006D04B3" w:rsidRPr="00382CF2" w:rsidRDefault="006D04B3" w:rsidP="00594435">
            <w:pPr>
              <w:spacing w:before="60" w:after="60" w:line="288" w:lineRule="auto"/>
              <w:jc w:val="both"/>
              <w:rPr>
                <w:rFonts w:ascii="Times New Roman" w:hAnsi="Times New Roman" w:cs="Times New Roman"/>
                <w:sz w:val="24"/>
                <w:szCs w:val="24"/>
                <w:lang w:val="pt-BR"/>
              </w:rPr>
            </w:pPr>
            <w:r w:rsidRPr="00382CF2">
              <w:rPr>
                <w:rFonts w:ascii="Times New Roman" w:hAnsi="Times New Roman" w:cs="Times New Roman"/>
                <w:sz w:val="24"/>
                <w:szCs w:val="24"/>
                <w:lang w:val="nl-NL" w:eastAsia="zh-CN"/>
              </w:rPr>
              <w:lastRenderedPageBreak/>
              <w:t>- Bổ sung làm rõ t</w:t>
            </w:r>
            <w:r w:rsidRPr="00382CF2">
              <w:rPr>
                <w:rFonts w:ascii="Times New Roman" w:hAnsi="Times New Roman" w:cs="Times New Roman"/>
                <w:sz w:val="24"/>
                <w:szCs w:val="24"/>
                <w:lang w:val="pt-BR"/>
              </w:rPr>
              <w:t xml:space="preserve">ổ chức BHTG được sử dụng nguồn vốn hoạt động (trừ nguồn vốn quy định tại khoản 2 Điều 32 Luật này - là vốn vay đặc biệt của NHNN và vốn tiếp nhận hỗ trợ) để thực hiện hoạt động đầu tư. </w:t>
            </w:r>
          </w:p>
          <w:p w14:paraId="005F7BAC" w14:textId="529A4576" w:rsidR="006D04B3" w:rsidRPr="00382CF2" w:rsidRDefault="006D04B3" w:rsidP="00594435">
            <w:pPr>
              <w:spacing w:before="60" w:after="60" w:line="288" w:lineRule="auto"/>
              <w:jc w:val="both"/>
              <w:rPr>
                <w:rFonts w:ascii="Times New Roman" w:hAnsi="Times New Roman" w:cs="Times New Roman"/>
                <w:sz w:val="24"/>
                <w:szCs w:val="24"/>
                <w:lang w:val="nl-NL" w:eastAsia="zh-CN"/>
              </w:rPr>
            </w:pPr>
            <w:r w:rsidRPr="00382CF2">
              <w:rPr>
                <w:rFonts w:ascii="Times New Roman" w:hAnsi="Times New Roman" w:cs="Times New Roman"/>
                <w:sz w:val="24"/>
                <w:szCs w:val="24"/>
                <w:lang w:val="nl-NL" w:eastAsia="zh-CN"/>
              </w:rPr>
              <w:t>- Khoản 1:</w:t>
            </w:r>
          </w:p>
          <w:p w14:paraId="0401A18D" w14:textId="68B0A5D9" w:rsidR="006D04B3" w:rsidRPr="00382CF2" w:rsidRDefault="006D04B3" w:rsidP="00594435">
            <w:pPr>
              <w:spacing w:before="60" w:after="60" w:line="288" w:lineRule="auto"/>
              <w:jc w:val="both"/>
              <w:rPr>
                <w:rFonts w:ascii="Times New Roman" w:hAnsi="Times New Roman" w:cs="Times New Roman"/>
                <w:sz w:val="24"/>
                <w:szCs w:val="24"/>
                <w:lang w:val="vi-VN" w:eastAsia="zh-CN"/>
              </w:rPr>
            </w:pPr>
            <w:r w:rsidRPr="00382CF2">
              <w:rPr>
                <w:rFonts w:ascii="Times New Roman" w:hAnsi="Times New Roman" w:cs="Times New Roman"/>
                <w:sz w:val="24"/>
                <w:szCs w:val="24"/>
                <w:lang w:val="nl-NL" w:eastAsia="zh-CN"/>
              </w:rPr>
              <w:t xml:space="preserve">Theo quy định tại Luật BHTG và pháp luật hiện hành, BHTGVN </w:t>
            </w:r>
            <w:r w:rsidRPr="00382CF2">
              <w:rPr>
                <w:rFonts w:ascii="Times New Roman" w:hAnsi="Times New Roman" w:cs="Times New Roman"/>
                <w:sz w:val="24"/>
                <w:szCs w:val="24"/>
                <w:lang w:val="nl-NL" w:eastAsia="zh-CN"/>
              </w:rPr>
              <w:lastRenderedPageBreak/>
              <w:t>được sử dụng nguồn vốn tạm thời nhàn rỗi để mua trái phiếu Chính phủ, tín phiếu NHNN và gửi tiền tại NHNN. Trên thực tế, 99% tổng NVTTNR của BHTGVN hiện được đầu tư vào trái phiếu Chính phủ, đây là kênh đầu tư hiệu quả với mức lãi suất cao hơn so với việc đầu tư tín phiếu NHNN và gửi tiền tại NHNN, đồng thời vẫn đáp ứng tốt mục tiêu bảo toàn và phát triển nguồn vốn. Tuy nhiên do lãi suất trái phiếu Chính phủ giảm thấp nên khả năng sinh lời có xu hướng giảm dần. Ngoài ra hiện nay, đối với hoạt động đầu tư vào trái phiếu Chính phủ, Luật BHTG chỉ quy định tổ chức BHTG mua trái phiếu Chính phủ, Luật BHTG không quy định về việc tổ chức BHTG bán trái phiếu Chính phủ nên tổ chức BHTG chỉ có thể mua và nắm giữ đến ngày đáo hạn. Điều này ảnh hưởng lớn đến nguồn thu của BHTGVN và tốc độ tăng trưởng của Quỹ dự phòng nghiệp vụ. Theo số liệu do BHTGVN cung cấp, khả</w:t>
            </w:r>
            <w:r w:rsidRPr="00382CF2">
              <w:rPr>
                <w:rFonts w:ascii="Times New Roman" w:hAnsi="Times New Roman" w:cs="Times New Roman"/>
                <w:sz w:val="24"/>
                <w:szCs w:val="24"/>
                <w:lang w:val="vi-VN"/>
              </w:rPr>
              <w:t xml:space="preserve"> năng sinh lời </w:t>
            </w:r>
            <w:r w:rsidRPr="00382CF2">
              <w:rPr>
                <w:rFonts w:ascii="Times New Roman" w:hAnsi="Times New Roman" w:cs="Times New Roman"/>
                <w:sz w:val="24"/>
                <w:szCs w:val="24"/>
                <w:lang w:val="nl-NL"/>
              </w:rPr>
              <w:t xml:space="preserve">của nguồn vốn nhàn rỗi </w:t>
            </w:r>
            <w:r w:rsidRPr="00382CF2">
              <w:rPr>
                <w:rFonts w:ascii="Times New Roman" w:hAnsi="Times New Roman" w:cs="Times New Roman"/>
                <w:sz w:val="24"/>
                <w:szCs w:val="24"/>
                <w:lang w:val="vi-VN"/>
              </w:rPr>
              <w:t xml:space="preserve">có xu hướng giảm dần </w:t>
            </w:r>
            <w:r w:rsidRPr="00382CF2">
              <w:rPr>
                <w:rFonts w:ascii="Times New Roman" w:hAnsi="Times New Roman" w:cs="Times New Roman"/>
                <w:sz w:val="24"/>
                <w:szCs w:val="24"/>
                <w:lang w:val="vi-VN"/>
              </w:rPr>
              <w:lastRenderedPageBreak/>
              <w:t xml:space="preserve">từ 9,41% (2013) xuống chỉ còn 3,82% (2023). </w:t>
            </w:r>
          </w:p>
          <w:p w14:paraId="4D9F6388" w14:textId="73F4C7A5" w:rsidR="006D04B3" w:rsidRPr="00382CF2" w:rsidRDefault="006D04B3" w:rsidP="007D3BEB">
            <w:pPr>
              <w:spacing w:before="60" w:after="60" w:line="288" w:lineRule="auto"/>
              <w:ind w:right="31"/>
              <w:jc w:val="both"/>
              <w:rPr>
                <w:rFonts w:ascii="Times New Roman" w:hAnsi="Times New Roman" w:cs="Times New Roman"/>
                <w:sz w:val="24"/>
                <w:szCs w:val="24"/>
                <w:lang w:val="vi-VN"/>
              </w:rPr>
            </w:pPr>
            <w:r w:rsidRPr="00382CF2">
              <w:rPr>
                <w:rFonts w:ascii="Times New Roman" w:hAnsi="Times New Roman" w:cs="Times New Roman"/>
                <w:sz w:val="24"/>
                <w:szCs w:val="24"/>
                <w:lang w:val="vi-VN"/>
              </w:rPr>
              <w:t xml:space="preserve">Theo quy định của Luật Các TCTD năm 2024, BHTGVN có vai trò tham gia cơ cấu lại các TCTD yếu kém như phối hợp đánh giá tính khả thi của phương án phục hồi QTDND được KSĐB; cho vay đặc biệt đối với ngân hàng thương mại, ngân hàng Hợp tác xã Việt Nam và tổ chức tài chính vi mô; mua trái phiếu dài hạn của TCTD nhận chuyển giao bắt buộc NHTM được KSĐB theo quyết định của NHNN… Bên cạnh đó, “Chiến lược phát triển BHTG đến năm 2025, định hướng đến 2030” được Thủ tướng Chính phủ phê duyệt tại Quyết định số 1660/QĐ-TTg ngày 30/12/2022 đặt mục tiêu chung “nâng cao năng lực tài chính” của tổ chức bảo hiểm tiền gửi dựa trên 04 mục tiêu cụ thể, trong đó có mục tiêu đa dạng danh mục đầu tư. Như vậy, để thực hiện các nhiệm vụ được giao tại Luật Các TCTD năm 2024 và thực hiện các mục tiêu liên quan đến tăng trưởng nguồn vốn tại </w:t>
            </w:r>
            <w:r w:rsidRPr="00382CF2">
              <w:rPr>
                <w:rFonts w:ascii="Times New Roman" w:hAnsi="Times New Roman" w:cs="Times New Roman"/>
                <w:sz w:val="24"/>
                <w:szCs w:val="24"/>
                <w:lang w:val="vi-VN"/>
              </w:rPr>
              <w:lastRenderedPageBreak/>
              <w:t xml:space="preserve">Chiến lược phát triển BHTG, cần thiết phải tăng cường năng lực tài chính cho BHTGVN. </w:t>
            </w:r>
          </w:p>
          <w:p w14:paraId="61A6E95C" w14:textId="126527B6" w:rsidR="006D04B3" w:rsidRPr="00382CF2" w:rsidRDefault="006D04B3" w:rsidP="007D3BEB">
            <w:pPr>
              <w:spacing w:before="60" w:after="60" w:line="288" w:lineRule="auto"/>
              <w:jc w:val="both"/>
              <w:textAlignment w:val="baseline"/>
              <w:rPr>
                <w:rFonts w:ascii="Times New Roman" w:eastAsia="Times New Roman" w:hAnsi="Times New Roman" w:cs="Times New Roman"/>
                <w:sz w:val="24"/>
                <w:szCs w:val="24"/>
                <w:lang w:val="nl-NL"/>
              </w:rPr>
            </w:pPr>
            <w:r w:rsidRPr="00382CF2">
              <w:rPr>
                <w:rFonts w:ascii="Times New Roman" w:hAnsi="Times New Roman" w:cs="Times New Roman"/>
                <w:sz w:val="24"/>
                <w:szCs w:val="24"/>
                <w:lang w:val="nl-NL"/>
              </w:rPr>
              <w:t xml:space="preserve">Dự thảo Luật sửa đổi, bổ sung quy định này để </w:t>
            </w:r>
            <w:r w:rsidRPr="00382CF2">
              <w:rPr>
                <w:rFonts w:ascii="Times New Roman" w:eastAsia="Times New Roman" w:hAnsi="Times New Roman" w:cs="Times New Roman"/>
                <w:sz w:val="24"/>
                <w:szCs w:val="24"/>
                <w:lang w:val="nl-NL"/>
              </w:rPr>
              <w:t xml:space="preserve">hoàn thiện quy định của pháp luật về hoạt động đầu tư của BHTGVN, nhằm gia tăng nguồn thu hợp lý giúp Quỹ dự phòng nghiệp vụ tăng trưởng tốt hơn trong tương lai và góp phần nâng cao năng lực tài chính để từ đó giúp BHTGVN thực hiện tốt hơn chức năng, nhiệm vụ của mình. </w:t>
            </w:r>
          </w:p>
          <w:p w14:paraId="3A2D1081" w14:textId="18E877AC" w:rsidR="006D04B3" w:rsidRPr="00382CF2" w:rsidRDefault="006D04B3" w:rsidP="007D3BEB">
            <w:pPr>
              <w:spacing w:before="60" w:after="60" w:line="288" w:lineRule="auto"/>
              <w:jc w:val="both"/>
              <w:textAlignment w:val="baseline"/>
              <w:rPr>
                <w:rFonts w:ascii="Times New Roman" w:eastAsia="Times New Roman" w:hAnsi="Times New Roman" w:cs="Times New Roman"/>
                <w:sz w:val="24"/>
                <w:szCs w:val="24"/>
                <w:lang w:val="nl-NL"/>
              </w:rPr>
            </w:pPr>
            <w:r w:rsidRPr="00382CF2">
              <w:rPr>
                <w:rFonts w:ascii="Times New Roman" w:eastAsia="Times New Roman" w:hAnsi="Times New Roman" w:cs="Times New Roman"/>
                <w:sz w:val="24"/>
                <w:szCs w:val="24"/>
                <w:lang w:val="nl-NL"/>
              </w:rPr>
              <w:t xml:space="preserve">- Khoản 2: Quy định rõ đối với nguồn vốn từ vay đặc biệt NHNN, tiếp nhận hỗ trợ (khoản 2 Điều 28) </w:t>
            </w:r>
            <w:r w:rsidRPr="00382CF2">
              <w:rPr>
                <w:rFonts w:ascii="Times New Roman" w:hAnsi="Times New Roman" w:cs="Times New Roman"/>
                <w:color w:val="0D0D0D"/>
                <w:sz w:val="24"/>
                <w:szCs w:val="24"/>
                <w:lang w:val="nl-NL"/>
              </w:rPr>
              <w:t>phải được gửi tại Ngân hàng Nhà nước Việt Nam.</w:t>
            </w:r>
          </w:p>
          <w:p w14:paraId="0A0222EB" w14:textId="77777777" w:rsidR="006D04B3" w:rsidRPr="00382CF2" w:rsidRDefault="006D04B3" w:rsidP="00B36F89">
            <w:pPr>
              <w:spacing w:before="60" w:after="60" w:line="288" w:lineRule="auto"/>
              <w:jc w:val="both"/>
              <w:rPr>
                <w:rFonts w:ascii="Times New Roman" w:hAnsi="Times New Roman" w:cs="Times New Roman"/>
                <w:color w:val="0D0D0D"/>
                <w:sz w:val="24"/>
                <w:szCs w:val="24"/>
                <w:lang w:val="nl-NL"/>
              </w:rPr>
            </w:pPr>
            <w:r w:rsidRPr="00382CF2">
              <w:rPr>
                <w:rFonts w:ascii="Times New Roman" w:eastAsia="Times New Roman" w:hAnsi="Times New Roman" w:cs="Times New Roman"/>
                <w:sz w:val="24"/>
                <w:szCs w:val="24"/>
                <w:lang w:val="nl-NL"/>
              </w:rPr>
              <w:t xml:space="preserve">- Khoản 3: Bổ sung quy định giao NHNN </w:t>
            </w:r>
            <w:r w:rsidRPr="00382CF2">
              <w:rPr>
                <w:rFonts w:ascii="Times New Roman" w:hAnsi="Times New Roman" w:cs="Times New Roman"/>
                <w:color w:val="0D0D0D"/>
                <w:sz w:val="24"/>
                <w:szCs w:val="24"/>
                <w:lang w:val="nl-NL"/>
              </w:rPr>
              <w:t>quy định phương thức đầu tư của tổ chức BHTG và quy trình kiểm soát, quản lý rủi ro trong hoạt động đầu tư của tổ chức BHTG. Quy định này nhằm tạo cơ sở pháp lý để hạn chế rủi ro trong hoạt động đầu tư của tổ chức BHTG.</w:t>
            </w:r>
          </w:p>
          <w:p w14:paraId="76BA32EB" w14:textId="42F30F63" w:rsidR="006D04B3" w:rsidRPr="00382CF2" w:rsidRDefault="006D04B3" w:rsidP="00B36F89">
            <w:pPr>
              <w:spacing w:before="60" w:after="60" w:line="288" w:lineRule="auto"/>
              <w:jc w:val="both"/>
              <w:rPr>
                <w:rFonts w:ascii="Times New Roman" w:hAnsi="Times New Roman" w:cs="Times New Roman"/>
                <w:color w:val="0D0D0D"/>
                <w:sz w:val="24"/>
                <w:szCs w:val="24"/>
                <w:lang w:val="nl-NL"/>
              </w:rPr>
            </w:pPr>
            <w:r w:rsidRPr="00382CF2">
              <w:rPr>
                <w:rFonts w:ascii="Times New Roman" w:hAnsi="Times New Roman" w:cs="Times New Roman"/>
                <w:color w:val="0D0D0D"/>
                <w:sz w:val="24"/>
                <w:szCs w:val="24"/>
                <w:lang w:val="nl-NL"/>
              </w:rPr>
              <w:lastRenderedPageBreak/>
              <w:t>- Khoản 4: Bổ sung quy định giao tổ chức bảo hiểm tiền gửi quyết định tiêu chí danh mục đầu tư, cơ cấu đầu tư, từng khoản đầu tư quy định tại khoản 1 Điều này. Tổ chức bảo hiểm tiền gửi phải kiểm soát, quản lý rủi ro và thực hiện trích lập dự phòng rủi ro cho các khoản đầu tư. Quy định này nhằm tạo cơ sở pháp lý để hạn chế rủi ro trong hoạt động đầu tư của tổ chức BHTG.</w:t>
            </w:r>
          </w:p>
        </w:tc>
      </w:tr>
      <w:tr w:rsidR="006D04B3" w:rsidRPr="00382CF2" w14:paraId="784CA9D6" w14:textId="77777777" w:rsidTr="00D819A4">
        <w:trPr>
          <w:trHeight w:val="20"/>
        </w:trPr>
        <w:tc>
          <w:tcPr>
            <w:tcW w:w="3627" w:type="dxa"/>
          </w:tcPr>
          <w:p w14:paraId="1D993C6F" w14:textId="2D01C045" w:rsidR="006D04B3" w:rsidRPr="00382CF2" w:rsidRDefault="006D04B3" w:rsidP="00594435">
            <w:pPr>
              <w:spacing w:before="60" w:after="60" w:line="288" w:lineRule="auto"/>
              <w:jc w:val="both"/>
              <w:rPr>
                <w:rFonts w:ascii="Times New Roman" w:hAnsi="Times New Roman" w:cs="Times New Roman"/>
                <w:sz w:val="24"/>
                <w:szCs w:val="24"/>
                <w:lang w:val="nl-NL"/>
              </w:rPr>
            </w:pPr>
            <w:bookmarkStart w:id="70" w:name="dieu_32"/>
            <w:r w:rsidRPr="00382CF2">
              <w:rPr>
                <w:rFonts w:ascii="Times New Roman" w:hAnsi="Times New Roman" w:cs="Times New Roman"/>
                <w:b/>
                <w:bCs/>
                <w:sz w:val="24"/>
                <w:szCs w:val="24"/>
                <w:lang w:val="nl-NL"/>
              </w:rPr>
              <w:lastRenderedPageBreak/>
              <w:t>Điều 32. Chế độ tài chính, hạch toán kế toán và kiểm toán</w:t>
            </w:r>
            <w:bookmarkEnd w:id="70"/>
          </w:p>
          <w:p w14:paraId="1AB02087"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1. Chế độ tài chính của tổ chức bảo hiểm tiền gửi do Bộ Tài chính chủ trì, phối hợp với Ngân hàng Nhà nước Việt Nam quy định.</w:t>
            </w:r>
          </w:p>
          <w:p w14:paraId="71DCA957"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Năm tài chính của tổ chức bảo hiểm tiền gửi bắt đầu từ ngày 01 tháng 01 và kết thúc vào ngày 31 tháng 12 năm dương lịch.</w:t>
            </w:r>
          </w:p>
          <w:p w14:paraId="395967B1"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2. Tổ chức bảo hiểm tiền gửi thực hiện hạch toán kế toán theo quy định của pháp luật.</w:t>
            </w:r>
          </w:p>
          <w:p w14:paraId="35EBB928" w14:textId="77777777" w:rsidR="006D04B3" w:rsidRPr="00382CF2" w:rsidRDefault="006D04B3" w:rsidP="00594435">
            <w:pPr>
              <w:spacing w:before="60" w:after="60" w:line="288" w:lineRule="auto"/>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3. Báo cáo tài chính hằng năm của tổ chức bảo hiểm tiền gửi phải được </w:t>
            </w:r>
            <w:r w:rsidRPr="00382CF2">
              <w:rPr>
                <w:rFonts w:ascii="Times New Roman" w:hAnsi="Times New Roman" w:cs="Times New Roman"/>
                <w:sz w:val="24"/>
                <w:szCs w:val="24"/>
                <w:lang w:val="nl-NL"/>
              </w:rPr>
              <w:lastRenderedPageBreak/>
              <w:t>Kiểm toán Nhà nước kiểm toán và xác nhận.</w:t>
            </w:r>
          </w:p>
          <w:p w14:paraId="2F2B14CA" w14:textId="77777777" w:rsidR="006D04B3" w:rsidRPr="00382CF2" w:rsidRDefault="006D04B3" w:rsidP="00594435">
            <w:pPr>
              <w:spacing w:before="60" w:after="60" w:line="288" w:lineRule="auto"/>
              <w:jc w:val="both"/>
              <w:rPr>
                <w:rFonts w:ascii="Times New Roman" w:hAnsi="Times New Roman" w:cs="Times New Roman"/>
                <w:b/>
                <w:bCs/>
                <w:sz w:val="24"/>
                <w:szCs w:val="24"/>
                <w:lang w:val="nl-NL"/>
              </w:rPr>
            </w:pPr>
          </w:p>
        </w:tc>
        <w:tc>
          <w:tcPr>
            <w:tcW w:w="3780" w:type="dxa"/>
          </w:tcPr>
          <w:p w14:paraId="7E9C77B0" w14:textId="77777777" w:rsidR="001965B9" w:rsidRPr="007D3BEB" w:rsidRDefault="001965B9" w:rsidP="001965B9">
            <w:pPr>
              <w:spacing w:before="60" w:after="60" w:line="288" w:lineRule="auto"/>
              <w:jc w:val="both"/>
              <w:rPr>
                <w:rFonts w:ascii="Times New Roman" w:eastAsia="Times New Roman" w:hAnsi="Times New Roman" w:cs="Times New Roman"/>
                <w:b/>
                <w:color w:val="000000"/>
                <w:sz w:val="24"/>
                <w:szCs w:val="24"/>
                <w:lang w:val="nl-NL"/>
              </w:rPr>
            </w:pPr>
            <w:r w:rsidRPr="007D3BEB">
              <w:rPr>
                <w:rFonts w:ascii="Times New Roman" w:eastAsia="Times New Roman" w:hAnsi="Times New Roman" w:cs="Times New Roman"/>
                <w:b/>
                <w:color w:val="000000"/>
                <w:sz w:val="24"/>
                <w:szCs w:val="24"/>
                <w:lang w:val="nl-NL"/>
              </w:rPr>
              <w:lastRenderedPageBreak/>
              <w:t>Điều 3</w:t>
            </w:r>
            <w:r>
              <w:rPr>
                <w:rFonts w:ascii="Times New Roman" w:eastAsia="Times New Roman" w:hAnsi="Times New Roman" w:cs="Times New Roman"/>
                <w:b/>
                <w:color w:val="000000"/>
                <w:sz w:val="24"/>
                <w:szCs w:val="24"/>
                <w:lang w:val="nl-NL"/>
              </w:rPr>
              <w:t>0</w:t>
            </w:r>
            <w:r w:rsidRPr="007D3BEB">
              <w:rPr>
                <w:rFonts w:ascii="Times New Roman" w:eastAsia="Times New Roman" w:hAnsi="Times New Roman" w:cs="Times New Roman"/>
                <w:b/>
                <w:color w:val="000000"/>
                <w:sz w:val="24"/>
                <w:szCs w:val="24"/>
                <w:lang w:val="nl-NL"/>
              </w:rPr>
              <w:t>. Chế độ tài chính, hạch toán kế toán và kiểm toán</w:t>
            </w:r>
          </w:p>
          <w:p w14:paraId="53A8967E"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1. Các khoản thu của tổ chức bảo hiểm tiền gửi được ghi nhận phù hợp với chuẩn mực kế toán Việt Nam, các quy định của pháp luật có liên quan và được hạch toán đầy đủ vào doanh thu bao gồm: Thu hoạt động nghiệp vụ bảo hiểm tiền gửi; Doanh thu từ hoạt động đầu tư và thu hoạt động khác.</w:t>
            </w:r>
          </w:p>
          <w:p w14:paraId="05A24DD9"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 xml:space="preserve">2. Các khoản chi của tổ chức bảo hiểm tiền gửi được ghi nhận trên cơ sở nguyên tắc phù hợp doanh thu và chi phí theo chuẩn mực kế toán Việt Nam và các quy định của pháp luật có </w:t>
            </w:r>
            <w:r w:rsidRPr="00B04A48">
              <w:rPr>
                <w:rFonts w:ascii="Times New Roman" w:eastAsia="Times New Roman" w:hAnsi="Times New Roman" w:cs="Times New Roman"/>
                <w:color w:val="000000"/>
                <w:sz w:val="24"/>
                <w:szCs w:val="24"/>
                <w:lang w:val="nl-NL"/>
              </w:rPr>
              <w:lastRenderedPageBreak/>
              <w:t>liên quan. Chi phí của tổ chức bảo hiểm tiền gửi là các khoản chi phí phát sinh thực tế liên quan đến hoạt động của tổ chức bảo hiểm tiền gửi, bao gồm: Chi hoạt động nghiệp vụ bảo hiểm tiền gửi; chi hoạt động đầu tư; chi cho người quản lý, người điều hành, nhân viên; chi hoạt động quản lý; chi dự phòng rủi ro; chi phí khác.</w:t>
            </w:r>
          </w:p>
          <w:p w14:paraId="3E912ACA"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3. Chênh lệch thu chi tài chính của tổ chức bảo hiểm tiền gửi: Chênh lệch thu chi tài chính thực hiện trong năm là kết quả hoạt động của tổ chức bảo hiểm tiền gửi, được xác định giữa tổng thu nhập trừ đi tổng chi phí hợp lý, hợp lệ phát sinh trong năm.</w:t>
            </w:r>
          </w:p>
          <w:p w14:paraId="6223609F"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4. Chênh lệch thu chi của tổ chức bảo hiểm tiền gửi được phân phối như sau:</w:t>
            </w:r>
          </w:p>
          <w:p w14:paraId="023E9A6B"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a) Bù đắp chênh lệch thu nhỏ hơn chi các năm trước;</w:t>
            </w:r>
          </w:p>
          <w:p w14:paraId="36B6A881"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 xml:space="preserve">b) Trích lập vào các quỹ: quỹ đầu tư phát triển của tổ chức bảo hiểm tiền gửi; quỹ dự phòng tài chính; quỹ khen thưởng, quỹ phúc lợi cho người lao động và quỹ thưởng cho người quản lý; </w:t>
            </w:r>
          </w:p>
          <w:p w14:paraId="186B2819"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lastRenderedPageBreak/>
              <w:t>c) Số còn lại trích lập vào Quỹ dự phòng nghiệp vụ;</w:t>
            </w:r>
          </w:p>
          <w:p w14:paraId="61EDF948"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d) Bộ trưởng Bộ Tài chính quy định tỷ lệ trích lập chênh lệch thu chi của tổ chức bảo hiểm tiền gửi vào các quỹ tại điểm b khoản này phù hợp với tính chất hoạt động của tổ chức bảo hiểm tiền gửi.</w:t>
            </w:r>
          </w:p>
          <w:p w14:paraId="018133D3"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5. Trường hợp tổ chức bảo hiểm tiền gửi sử dụng quỹ dự phòng nghiệp vụ để chi trả tiền bảo hiểm cho người gửi tiền theo quy định pháp luật hoặc thực hiện hoạt động quy định tại điểm b, c khoản 14 Điều 14 của Luật này dẫn tới không đủ nguồn thu để chi cho hoạt động của tổ chức bảo hiểm tiền gửi và tổ chức bảo hiểm tiền gửi có chênh lệch thu – chi âm, tổ chức bảo hiểm tiền gửi được sử dụng quỹ dự phòng tài chính, khoản thu phí bảo hiểm (sau khi đã sử dụng Quỹ dự phòng tài chính) để bù đắp các khoản chi phí hoạt động và chi tiền lương, phúc lợi cho người lao động đảm bảo tiền lương không thấp hơn năm trước liền kề.</w:t>
            </w:r>
          </w:p>
          <w:p w14:paraId="54ADD202" w14:textId="77777777" w:rsidR="001965B9" w:rsidRPr="00B04A48" w:rsidRDefault="001965B9" w:rsidP="001965B9">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B04A48">
              <w:rPr>
                <w:rFonts w:ascii="Times New Roman" w:eastAsia="Times New Roman" w:hAnsi="Times New Roman" w:cs="Times New Roman"/>
                <w:color w:val="000000"/>
                <w:sz w:val="24"/>
                <w:szCs w:val="24"/>
                <w:lang w:val="nl-NL"/>
              </w:rPr>
              <w:t xml:space="preserve">6. Chế độ tài chính, hạch toán, kế toán, của tổ chức bảo hiểm tiền gửi </w:t>
            </w:r>
            <w:r w:rsidRPr="00B04A48">
              <w:rPr>
                <w:rFonts w:ascii="Times New Roman" w:eastAsia="Times New Roman" w:hAnsi="Times New Roman" w:cs="Times New Roman"/>
                <w:color w:val="000000"/>
                <w:sz w:val="24"/>
                <w:szCs w:val="24"/>
                <w:lang w:val="nl-NL"/>
              </w:rPr>
              <w:lastRenderedPageBreak/>
              <w:t xml:space="preserve">căn cứ cơ chế tài chính đối với công ty trách nhiệm hữu hạn một thành viên do Nhà nước nắm giữ 100% vốn Điều lệ, phù hợp với tính chất hoạt động của tổ chức bảo hiểm tiền gửi và do Bộ trưởng Bộ Tài chính quy định. </w:t>
            </w:r>
          </w:p>
          <w:p w14:paraId="60F50D8F" w14:textId="2B5E84F3" w:rsidR="006D04B3" w:rsidRPr="00382CF2" w:rsidRDefault="001965B9" w:rsidP="001965B9">
            <w:pPr>
              <w:spacing w:before="60" w:after="60" w:line="288" w:lineRule="auto"/>
              <w:jc w:val="both"/>
              <w:rPr>
                <w:rFonts w:ascii="Times New Roman" w:eastAsia="Times New Roman" w:hAnsi="Times New Roman" w:cs="Times New Roman"/>
                <w:b/>
                <w:color w:val="000000"/>
                <w:sz w:val="24"/>
                <w:szCs w:val="24"/>
                <w:lang w:val="nl-NL"/>
              </w:rPr>
            </w:pPr>
            <w:r w:rsidRPr="00B04A48">
              <w:rPr>
                <w:rFonts w:ascii="Times New Roman" w:eastAsia="Times New Roman" w:hAnsi="Times New Roman" w:cs="Times New Roman"/>
                <w:color w:val="000000"/>
                <w:sz w:val="24"/>
                <w:szCs w:val="24"/>
                <w:lang w:val="nl-NL"/>
              </w:rPr>
              <w:t>7. Báo cáo tài chính hằng năm của tổ chức bảo hiểm tiền gửi phải được Kiểm toán Nhà nước kiểm toán và xác nhận.</w:t>
            </w:r>
          </w:p>
        </w:tc>
        <w:tc>
          <w:tcPr>
            <w:tcW w:w="4050" w:type="dxa"/>
          </w:tcPr>
          <w:p w14:paraId="22C95A62" w14:textId="095019A9" w:rsidR="006D04B3" w:rsidRPr="00382CF2" w:rsidRDefault="006D04B3" w:rsidP="00594435">
            <w:pPr>
              <w:spacing w:before="60" w:after="60" w:line="288" w:lineRule="auto"/>
              <w:jc w:val="both"/>
              <w:rPr>
                <w:rFonts w:ascii="Times New Roman" w:eastAsia="Times New Roman" w:hAnsi="Times New Roman" w:cs="Times New Roman"/>
                <w:b/>
                <w:color w:val="000000"/>
                <w:sz w:val="24"/>
                <w:szCs w:val="24"/>
                <w:lang w:val="nl-NL"/>
              </w:rPr>
            </w:pPr>
            <w:r w:rsidRPr="00382CF2">
              <w:rPr>
                <w:rFonts w:ascii="Times New Roman" w:eastAsia="Times New Roman" w:hAnsi="Times New Roman" w:cs="Times New Roman"/>
                <w:b/>
                <w:color w:val="000000"/>
                <w:sz w:val="24"/>
                <w:szCs w:val="24"/>
                <w:lang w:val="nl-NL"/>
              </w:rPr>
              <w:lastRenderedPageBreak/>
              <w:t>Điều 30. Chế độ tài chính, hạch toán kế toán và kiểm toán</w:t>
            </w:r>
          </w:p>
          <w:p w14:paraId="1A856FC2"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1. Các khoản thu của tổ chức bảo hiểm tiền gửi được ghi nhận phù hợp với chuẩn mực kế toán Việt Nam, các quy định của pháp luật có liên quan và được hạch toán đầy đủ vào doanh thu bao gồm: Thu hoạt động nghiệp vụ bảo hiểm tiền gửi; Doanh thu từ hoạt động đầu tư và thu hoạt động khác.</w:t>
            </w:r>
          </w:p>
          <w:p w14:paraId="0C1D3248"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 xml:space="preserve">2. Các khoản chi của tổ chức bảo hiểm tiền gửi được ghi nhận trên cơ sở nguyên tắc phù hợp doanh thu và chi phí theo chuẩn mực kế toán Việt Nam và các quy định của pháp luật có liên quan. Chi phí của tổ chức bảo hiểm tiền gửi là các </w:t>
            </w:r>
            <w:r w:rsidRPr="00382CF2">
              <w:rPr>
                <w:rFonts w:ascii="Times New Roman" w:eastAsia="Times New Roman" w:hAnsi="Times New Roman" w:cs="Times New Roman"/>
                <w:color w:val="000000"/>
                <w:sz w:val="24"/>
                <w:szCs w:val="24"/>
                <w:lang w:val="nl-NL"/>
              </w:rPr>
              <w:lastRenderedPageBreak/>
              <w:t>khoản chi phí phát sinh thực tế liên quan đến hoạt động của tổ chức bảo hiểm tiền gửi, bao gồm: Chi hoạt động nghiệp vụ bảo hiểm tiền gửi; chi hoạt động đầu tư; chi cho người quản lý, người điều hành, nhân viên; chi hoạt động quản lý; chi dự phòng rủi ro; chi phí khác.</w:t>
            </w:r>
          </w:p>
          <w:p w14:paraId="571EAE99"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3. Chênh lệch thu chi tài chính của tổ chức bảo hiểm tiền gửi: Chênh lệch thu chi tài chính thực hiện trong năm là kết quả hoạt động của tổ chức bảo hiểm tiền gửi, được xác định giữa tổng thu nhập trừ đi tổng chi phí hợp lý, hợp lệ phát sinh trong năm.</w:t>
            </w:r>
          </w:p>
          <w:p w14:paraId="4F1D177F"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4. Chênh lệch thu chi của tổ chức bảo hiểm tiền gửi được phân phối như sau:</w:t>
            </w:r>
          </w:p>
          <w:p w14:paraId="2A1B3CE7" w14:textId="77777777" w:rsidR="006D04B3" w:rsidRPr="00382CF2" w:rsidRDefault="006D04B3" w:rsidP="00327F16">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a) Bù đắp chênh lệch thu nhỏ hơn chi các năm trước;</w:t>
            </w:r>
          </w:p>
          <w:p w14:paraId="71FC349E"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 xml:space="preserve">b) Trích lập vào các quỹ: quỹ đầu tư phát triển của tổ chức bảo hiểm tiền gửi; quỹ dự phòng tài chính; quỹ khen thưởng, quỹ phúc lợi cho người lao động và quỹ thưởng cho người quản lý; </w:t>
            </w:r>
          </w:p>
          <w:p w14:paraId="737B9545"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c) Số còn lại trích lập vào quỹ dự phòng nghiệp vụ;</w:t>
            </w:r>
          </w:p>
          <w:p w14:paraId="671A6C47"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lastRenderedPageBreak/>
              <w:t>d) Bộ trưởng Bộ Tài chính quy định tỷ lệ trích lập chênh lệch thu chi của tổ chức bảo hiểm tiền gửi vào các quỹ tại điểm b khoản này phù hợp với tính chất hoạt động của tổ chức bảo hiểm tiền gửi.</w:t>
            </w:r>
          </w:p>
          <w:p w14:paraId="7BB8D581"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sz w:val="24"/>
                <w:szCs w:val="24"/>
                <w:lang w:val="nl-NL"/>
              </w:rPr>
              <w:t xml:space="preserve">5. Trường hợp tổ chức bảo hiểm tiền gửi sử dụng quỹ dự phòng nghiệp vụ để chi trả tiền bảo hiểm cho người gửi tiền theo quy định pháp luật hoặc thực hiện hoạt động quy định tại điểm b, c khoản 14 Điều 14 của Luật này dẫn tới không đủ nguồn thu để chi cho hoạt động của tổ chức bảo hiểm tiền gửi và tổ chức bảo hiểm tiền gửi có chênh lệch thu – chi âm, tổ chức bảo hiểm tiền gửi được sử dụng quỹ dự phòng tài chính, khoản thu phí bảo hiểm (sau khi đã sử dụng </w:t>
            </w:r>
            <w:r w:rsidRPr="00382CF2">
              <w:rPr>
                <w:rFonts w:ascii="Times New Roman" w:hAnsi="Times New Roman" w:cs="Times New Roman"/>
                <w:bCs/>
                <w:sz w:val="24"/>
                <w:szCs w:val="24"/>
                <w:lang w:val="nl-NL"/>
              </w:rPr>
              <w:t>hết</w:t>
            </w:r>
            <w:r w:rsidRPr="00382CF2">
              <w:rPr>
                <w:rFonts w:ascii="Times New Roman" w:hAnsi="Times New Roman" w:cs="Times New Roman"/>
                <w:sz w:val="24"/>
                <w:szCs w:val="24"/>
                <w:lang w:val="nl-NL"/>
              </w:rPr>
              <w:t xml:space="preserve"> quỹ dự phòng tài chính) để bù đắp các khoản chi phí hoạt động và chi tiền lương, phúc lợi cho người lao động đảm bảo tiền lương không thấp hơn năm trước liền kề.</w:t>
            </w:r>
          </w:p>
          <w:p w14:paraId="7CE39D69"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b/>
                <w:color w:val="000000"/>
                <w:sz w:val="24"/>
                <w:szCs w:val="24"/>
                <w:lang w:val="nl-NL"/>
              </w:rPr>
            </w:pPr>
            <w:r w:rsidRPr="00382CF2">
              <w:rPr>
                <w:rFonts w:ascii="Times New Roman" w:eastAsia="Times New Roman" w:hAnsi="Times New Roman" w:cs="Times New Roman"/>
                <w:color w:val="000000"/>
                <w:sz w:val="24"/>
                <w:szCs w:val="24"/>
                <w:lang w:val="nl-NL"/>
              </w:rPr>
              <w:t>6. Chế độ tài chính, hạch toán, kế toán, của tổ chức bảo hiểm tiền gửi căn cứ cơ chế tài chính đối với công ty trách nhiệm hữu hạn một thành viên do Nhà nước nắm giữ 100% vốn Điều lệ</w:t>
            </w:r>
            <w:r w:rsidRPr="00382CF2">
              <w:rPr>
                <w:rFonts w:ascii="Times New Roman" w:eastAsia="Times New Roman" w:hAnsi="Times New Roman" w:cs="Times New Roman"/>
                <w:sz w:val="24"/>
                <w:szCs w:val="24"/>
                <w:lang w:val="nl-NL"/>
              </w:rPr>
              <w:t xml:space="preserve">, </w:t>
            </w:r>
            <w:r w:rsidRPr="00382CF2">
              <w:rPr>
                <w:rFonts w:ascii="Times New Roman" w:eastAsia="Times New Roman" w:hAnsi="Times New Roman" w:cs="Times New Roman"/>
                <w:color w:val="000000"/>
                <w:sz w:val="24"/>
                <w:szCs w:val="24"/>
                <w:lang w:val="nl-NL"/>
              </w:rPr>
              <w:t xml:space="preserve">phù hợp với tính chất hoạt động của tổ chức bảo </w:t>
            </w:r>
            <w:r w:rsidRPr="00382CF2">
              <w:rPr>
                <w:rFonts w:ascii="Times New Roman" w:eastAsia="Times New Roman" w:hAnsi="Times New Roman" w:cs="Times New Roman"/>
                <w:color w:val="000000"/>
                <w:sz w:val="24"/>
                <w:szCs w:val="24"/>
                <w:lang w:val="nl-NL"/>
              </w:rPr>
              <w:lastRenderedPageBreak/>
              <w:t xml:space="preserve">hiểm tiền gửi và do Bộ trưởng Bộ Tài chính quy định. </w:t>
            </w:r>
          </w:p>
          <w:p w14:paraId="431AC68C"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lang w:val="nl-NL"/>
              </w:rPr>
            </w:pPr>
            <w:r w:rsidRPr="00382CF2">
              <w:rPr>
                <w:rFonts w:ascii="Times New Roman" w:eastAsia="Times New Roman" w:hAnsi="Times New Roman" w:cs="Times New Roman"/>
                <w:color w:val="000000"/>
                <w:sz w:val="24"/>
                <w:szCs w:val="24"/>
                <w:lang w:val="nl-NL"/>
              </w:rPr>
              <w:t>7. Báo cáo tài chính hằng năm của tổ chức bảo hiểm tiền gửi phải được Kiểm toán Nhà nước kiểm toán và xác nhận.</w:t>
            </w:r>
          </w:p>
          <w:p w14:paraId="37F7A486" w14:textId="7B8E3B4A" w:rsidR="006D04B3" w:rsidRPr="00382CF2" w:rsidRDefault="006D04B3" w:rsidP="00594435">
            <w:pPr>
              <w:shd w:val="clear" w:color="auto" w:fill="FFFFFF"/>
              <w:spacing w:before="60" w:after="60" w:line="288" w:lineRule="auto"/>
              <w:jc w:val="both"/>
              <w:rPr>
                <w:rFonts w:ascii="Times New Roman" w:eastAsia="Times New Roman" w:hAnsi="Times New Roman" w:cs="Times New Roman"/>
                <w:color w:val="000000"/>
                <w:sz w:val="24"/>
                <w:szCs w:val="24"/>
              </w:rPr>
            </w:pPr>
          </w:p>
        </w:tc>
        <w:tc>
          <w:tcPr>
            <w:tcW w:w="3676" w:type="dxa"/>
          </w:tcPr>
          <w:p w14:paraId="326F8345" w14:textId="4A1544DE"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xml:space="preserve">- Khoản 1, 2, 3: Dự thảo Luật bổ sung quy định mang tính nguyên tắc chung về các khoản thu, chi của BHTGVN, đảm bảo công khai, minh bạch trong hoạt động của tổ chức BHTG. </w:t>
            </w:r>
          </w:p>
          <w:p w14:paraId="7B0BB8B1" w14:textId="5813F3B8"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t xml:space="preserve">- Khoản 4: Do tổ chức BHTG là tổ chức đặc thù hoạt động không vì mục tiêu lợi nhuận, các hoạt động của tổ chức BHTG hướng tới mục tiêu bảo vệ quyền lợi người gửi tiền và đảm bảo an toàn hệ thống TCTD qua đó đảm bảo an ninh, trật tự xã hội. Do đó, dự thảo Luật quy định chênh lệch thu chi của tổ chức BHTG sau khi bù đắp chênh lệch thu nhỏ hơn chi của các năm trước, </w:t>
            </w:r>
            <w:r w:rsidRPr="00382CF2">
              <w:rPr>
                <w:rFonts w:ascii="Times New Roman" w:eastAsia="Times New Roman" w:hAnsi="Times New Roman" w:cs="Times New Roman"/>
                <w:bCs/>
                <w:color w:val="000000" w:themeColor="text1"/>
                <w:sz w:val="24"/>
                <w:szCs w:val="24"/>
              </w:rPr>
              <w:lastRenderedPageBreak/>
              <w:t xml:space="preserve">trích lập Quỹ đầu tư phát triển để bổ sung vốn điều lệ, </w:t>
            </w:r>
            <w:r w:rsidRPr="00382CF2">
              <w:rPr>
                <w:rFonts w:ascii="Times New Roman" w:eastAsia="Times New Roman" w:hAnsi="Times New Roman" w:cs="Times New Roman"/>
                <w:color w:val="000000"/>
                <w:sz w:val="24"/>
                <w:szCs w:val="24"/>
              </w:rPr>
              <w:t>quỹ dự phòng tài chính; quỹ khen thưởng, quỹ phúc lợi cho người lao động và quỹ thưởng cho người quản lý theo quy định</w:t>
            </w:r>
            <w:r w:rsidRPr="00382CF2">
              <w:rPr>
                <w:rFonts w:ascii="Times New Roman" w:eastAsia="Times New Roman" w:hAnsi="Times New Roman" w:cs="Times New Roman"/>
                <w:bCs/>
                <w:color w:val="000000" w:themeColor="text1"/>
                <w:sz w:val="24"/>
                <w:szCs w:val="24"/>
              </w:rPr>
              <w:t xml:space="preserve">, toàn bộ số tiền còn lại sẽ chuyển vào Quỹ dự phòng nghiệp vụ để phát triển Quỹ, qua đó bảo đảm tốt hơn quyền lợi của người gửi tiền. </w:t>
            </w:r>
          </w:p>
          <w:p w14:paraId="0BB95B36" w14:textId="1079C931" w:rsidR="006D04B3" w:rsidRPr="00382CF2" w:rsidRDefault="006D04B3" w:rsidP="00594435">
            <w:pPr>
              <w:shd w:val="clear" w:color="auto" w:fill="FFFFFF"/>
              <w:spacing w:before="60" w:after="60" w:line="288" w:lineRule="auto"/>
              <w:jc w:val="both"/>
              <w:rPr>
                <w:rFonts w:ascii="Times New Roman" w:hAnsi="Times New Roman" w:cs="Times New Roman"/>
                <w:sz w:val="24"/>
                <w:szCs w:val="24"/>
              </w:rPr>
            </w:pPr>
            <w:r w:rsidRPr="00382CF2">
              <w:rPr>
                <w:rFonts w:ascii="Times New Roman" w:eastAsia="Times New Roman" w:hAnsi="Times New Roman" w:cs="Times New Roman"/>
                <w:bCs/>
                <w:color w:val="000000" w:themeColor="text1"/>
                <w:sz w:val="24"/>
                <w:szCs w:val="24"/>
              </w:rPr>
              <w:t xml:space="preserve">- Khoản 5: Dự thảo Luật cũng bổ sung cơ chế xử lý trong trường hợp  </w:t>
            </w:r>
            <w:r w:rsidRPr="00382CF2">
              <w:rPr>
                <w:rFonts w:ascii="Times New Roman" w:hAnsi="Times New Roman" w:cs="Times New Roman"/>
                <w:sz w:val="24"/>
                <w:szCs w:val="24"/>
              </w:rPr>
              <w:t>tổ chức bảo hiểm tiền gửi sử dụng quỹ dự phòng nghiệp vụ để chi trả tiền bảo hiểm cho người gửi tiền theo quy định pháp luật hoặc thực hiện chi trả sớm, hoạt động quy định tại điểm b, c khoản 14 Điều 14 Luật này</w:t>
            </w:r>
            <w:r w:rsidRPr="00382CF2" w:rsidDel="008034CE">
              <w:rPr>
                <w:rFonts w:ascii="Times New Roman" w:hAnsi="Times New Roman" w:cs="Times New Roman"/>
                <w:sz w:val="24"/>
                <w:szCs w:val="24"/>
              </w:rPr>
              <w:t xml:space="preserve"> </w:t>
            </w:r>
            <w:r w:rsidRPr="00382CF2">
              <w:rPr>
                <w:rFonts w:ascii="Times New Roman" w:hAnsi="Times New Roman" w:cs="Times New Roman"/>
                <w:sz w:val="24"/>
                <w:szCs w:val="24"/>
              </w:rPr>
              <w:t xml:space="preserve">dẫn tới không đủ nguồn thu để chi cho hoạt động của tổ chức bảo hiểm tiền gửi và tổ chức bảo hiểm tiền gửi có chênh lệch thu – chi âm, tổ chức bảo hiểm tiền gửi được sử dụng quỹ dự phòng tài chính, khoản thu phí bảo hiểm (sau khi đã sử dụng quỹ dự phòng tài chính) để bù đắp các khoản chi phí hoạt động và chi tiền lương, phúc lợi cho người lao </w:t>
            </w:r>
            <w:r w:rsidRPr="00382CF2">
              <w:rPr>
                <w:rFonts w:ascii="Times New Roman" w:hAnsi="Times New Roman" w:cs="Times New Roman"/>
                <w:sz w:val="24"/>
                <w:szCs w:val="24"/>
              </w:rPr>
              <w:lastRenderedPageBreak/>
              <w:t>động đảm bảo tiền lương không thấp hơn năm trước liền kề.</w:t>
            </w:r>
          </w:p>
          <w:p w14:paraId="65B4B5ED" w14:textId="2638E3EE"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hAnsi="Times New Roman" w:cs="Times New Roman"/>
                <w:sz w:val="24"/>
                <w:szCs w:val="24"/>
              </w:rPr>
              <w:t xml:space="preserve">- Khoản 6: </w:t>
            </w:r>
            <w:r w:rsidRPr="00382CF2">
              <w:rPr>
                <w:rFonts w:ascii="Times New Roman" w:hAnsi="Times New Roman" w:cs="Times New Roman"/>
                <w:sz w:val="24"/>
                <w:szCs w:val="24"/>
                <w:lang w:val="pt-BR"/>
              </w:rPr>
              <w:t xml:space="preserve">để có cơ sở để hướng dẫn về chế độ tài chính của tổ chức BHTG, trên cơ sở kế thừa quy định hiện hành (tại Quyết định số 527/QĐ-TTg), dự thảo Luật quy định: Chế độ tài chính, hạch toán, kế toán của tổ chức BHTG căn cứ cơ chế tài chính đối với công ty TNHH một thành viên do Nhà nước nắm giữ 100% vốn Điều lệ, phù hợp với tính chất hoạt động của tổ chức BHTG và do Bộ trưởng Bộ Tài chính quy định. </w:t>
            </w:r>
            <w:r w:rsidRPr="00382CF2">
              <w:rPr>
                <w:rFonts w:ascii="Times New Roman" w:hAnsi="Times New Roman" w:cs="Times New Roman"/>
                <w:sz w:val="24"/>
                <w:szCs w:val="24"/>
              </w:rPr>
              <w:t>Hiện nay, trên cơ sở quy định tại Luật BHTG 2012, Bộ Tài chính đã ban hành Thông tư số 312/2016/TT-NHNN quy định chế độ tài chính đối với BHTGVN (đã sửa đổi, bổ sung).</w:t>
            </w:r>
          </w:p>
          <w:p w14:paraId="73E0C4D0" w14:textId="360A2F86" w:rsidR="006D04B3" w:rsidRPr="00382CF2" w:rsidRDefault="006D04B3" w:rsidP="00FC7608">
            <w:pPr>
              <w:spacing w:before="120" w:after="120" w:line="320" w:lineRule="exact"/>
              <w:jc w:val="both"/>
              <w:rPr>
                <w:rFonts w:ascii="Times New Roman" w:hAnsi="Times New Roman" w:cs="Times New Roman"/>
                <w:sz w:val="24"/>
                <w:szCs w:val="24"/>
                <w:lang w:val="pt-BR"/>
              </w:rPr>
            </w:pPr>
            <w:r w:rsidRPr="00382CF2">
              <w:rPr>
                <w:rFonts w:ascii="Times New Roman" w:eastAsia="Times New Roman" w:hAnsi="Times New Roman" w:cs="Times New Roman"/>
                <w:bCs/>
                <w:color w:val="000000" w:themeColor="text1"/>
                <w:sz w:val="24"/>
                <w:szCs w:val="24"/>
              </w:rPr>
              <w:t>- Khoản 7: kế thừa quy định cũ</w:t>
            </w:r>
          </w:p>
          <w:p w14:paraId="788BD364" w14:textId="10EB5C79"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p>
          <w:p w14:paraId="60ECD24C" w14:textId="77777777" w:rsidR="006D04B3" w:rsidRPr="00382CF2" w:rsidRDefault="006D04B3" w:rsidP="007D3BEB">
            <w:pPr>
              <w:spacing w:before="60" w:after="60" w:line="288" w:lineRule="auto"/>
              <w:jc w:val="both"/>
              <w:rPr>
                <w:rFonts w:ascii="Times New Roman" w:eastAsia="Times New Roman" w:hAnsi="Times New Roman" w:cs="Times New Roman"/>
                <w:bCs/>
                <w:color w:val="000000" w:themeColor="text1"/>
                <w:sz w:val="24"/>
                <w:szCs w:val="24"/>
              </w:rPr>
            </w:pPr>
          </w:p>
        </w:tc>
      </w:tr>
      <w:tr w:rsidR="006D04B3" w:rsidRPr="00382CF2" w14:paraId="464B7F57" w14:textId="77777777" w:rsidTr="00D819A4">
        <w:trPr>
          <w:trHeight w:val="20"/>
        </w:trPr>
        <w:tc>
          <w:tcPr>
            <w:tcW w:w="3627" w:type="dxa"/>
          </w:tcPr>
          <w:p w14:paraId="301C7D17" w14:textId="77777777" w:rsidR="006D04B3" w:rsidRPr="00382CF2" w:rsidRDefault="006D04B3" w:rsidP="00594435">
            <w:pPr>
              <w:spacing w:before="60" w:after="60" w:line="288" w:lineRule="auto"/>
              <w:jc w:val="both"/>
              <w:rPr>
                <w:rFonts w:ascii="Times New Roman" w:hAnsi="Times New Roman" w:cs="Times New Roman"/>
                <w:b/>
                <w:bCs/>
                <w:sz w:val="24"/>
                <w:szCs w:val="24"/>
              </w:rPr>
            </w:pPr>
          </w:p>
        </w:tc>
        <w:tc>
          <w:tcPr>
            <w:tcW w:w="3780" w:type="dxa"/>
          </w:tcPr>
          <w:p w14:paraId="4BC5A673" w14:textId="77777777" w:rsidR="001965B9" w:rsidRPr="000372E5" w:rsidRDefault="001965B9" w:rsidP="001965B9">
            <w:pPr>
              <w:spacing w:before="60" w:after="60" w:line="288" w:lineRule="auto"/>
              <w:jc w:val="both"/>
              <w:rPr>
                <w:rFonts w:ascii="Times New Roman" w:hAnsi="Times New Roman"/>
                <w:b/>
                <w:iCs/>
                <w:sz w:val="24"/>
                <w:szCs w:val="24"/>
              </w:rPr>
            </w:pPr>
            <w:r w:rsidRPr="000372E5">
              <w:rPr>
                <w:rFonts w:ascii="Times New Roman" w:hAnsi="Times New Roman"/>
                <w:b/>
                <w:iCs/>
                <w:sz w:val="24"/>
                <w:szCs w:val="24"/>
              </w:rPr>
              <w:t>Điều 3</w:t>
            </w:r>
            <w:r>
              <w:rPr>
                <w:rFonts w:ascii="Times New Roman" w:hAnsi="Times New Roman"/>
                <w:b/>
                <w:iCs/>
                <w:sz w:val="24"/>
                <w:szCs w:val="24"/>
              </w:rPr>
              <w:t>1</w:t>
            </w:r>
            <w:r w:rsidRPr="000372E5">
              <w:rPr>
                <w:rFonts w:ascii="Times New Roman" w:hAnsi="Times New Roman"/>
                <w:b/>
                <w:iCs/>
                <w:sz w:val="24"/>
                <w:szCs w:val="24"/>
              </w:rPr>
              <w:t>. Quản lý và đầu tư vốn nhà nước tại tổ chức bảo hiểm tiền gửi</w:t>
            </w:r>
          </w:p>
          <w:p w14:paraId="788F7359"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1. Nguyên tắc quản lý và đầu tư vốn nhà nước tại tổ chức bảo hiểm tiền gửi:</w:t>
            </w:r>
          </w:p>
          <w:p w14:paraId="32491AEA"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a) Tuân thủ quy định của của luật này, pháp luật có liên quan và phù hợp với tính chất hoạt động không vì mục tiêu lợi nhuận của tổ chức bảo hiểm tiền gửi;</w:t>
            </w:r>
          </w:p>
          <w:p w14:paraId="399A46F8"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 xml:space="preserve">b) Cơ quan đại diện chủ sở hữu, cơ quan quản lý nhà nước không can thiệp trực tiếp vào hoạt động thường xuyên, hoạt động đầu tư, hoạt động quản lý, điều hành của người đại diện chủ sở hữu trực tiếp và các chức danh </w:t>
            </w:r>
            <w:r w:rsidRPr="00B04A48">
              <w:rPr>
                <w:rFonts w:ascii="Times New Roman" w:hAnsi="Times New Roman"/>
                <w:iCs/>
                <w:sz w:val="24"/>
                <w:szCs w:val="24"/>
              </w:rPr>
              <w:lastRenderedPageBreak/>
              <w:t>khác theo quy định tại Điều lệ về mô hình và tổ chức hoạt động của tổ chức bảo hiểm tiền gửi;</w:t>
            </w:r>
          </w:p>
          <w:p w14:paraId="6EA16844"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c) Quản lý vốn nhà nước đầu tư tại tổ chức bảo hiểm tiền gửi phải thông qua người đại diện chủ sở hữu trực tiếp.</w:t>
            </w:r>
          </w:p>
          <w:p w14:paraId="4129E02E"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2. Đại diện chủ sở hữu nhà nước:</w:t>
            </w:r>
          </w:p>
          <w:p w14:paraId="7E8A18B4"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a) Chính phủ thống nhất thực hiện quyền, trách nhiệm của đại diện chủ sở hữu nhà nước trong việc đầu tư vốn và quản lý vốn nhà nước tại tổ chức bảo  hiểm tiền gửi;</w:t>
            </w:r>
          </w:p>
          <w:p w14:paraId="12E2A2FC" w14:textId="77777777" w:rsidR="001965B9" w:rsidRPr="00B04A48" w:rsidRDefault="001965B9" w:rsidP="001965B9">
            <w:pPr>
              <w:spacing w:before="60" w:after="60" w:line="288" w:lineRule="auto"/>
              <w:jc w:val="both"/>
              <w:rPr>
                <w:rFonts w:ascii="Times New Roman" w:hAnsi="Times New Roman"/>
                <w:iCs/>
                <w:sz w:val="24"/>
                <w:szCs w:val="24"/>
              </w:rPr>
            </w:pPr>
            <w:r w:rsidRPr="00B04A48">
              <w:rPr>
                <w:rFonts w:ascii="Times New Roman" w:hAnsi="Times New Roman"/>
                <w:iCs/>
                <w:sz w:val="24"/>
                <w:szCs w:val="24"/>
              </w:rPr>
              <w:t>b) Thủ tướng Chính phủ, Ngân hàng Nhà nước Việt Nam, Người đại diện chủ sở hữu trực tiếp tại tổ chức bảo hiểm tiền gửi thực hiện quyền, trách nhiệm của đại diện chủ sở hữu nhà nước đối với tổ chức bảo hiểm tiền gửi theo quy định của Luật này và quy định của Chính phủ.</w:t>
            </w:r>
          </w:p>
          <w:p w14:paraId="4BB310D9" w14:textId="1B935F1D" w:rsidR="006D04B3" w:rsidRPr="00382CF2" w:rsidRDefault="001965B9" w:rsidP="001965B9">
            <w:pPr>
              <w:spacing w:before="60" w:after="60" w:line="288" w:lineRule="auto"/>
              <w:jc w:val="both"/>
              <w:rPr>
                <w:rFonts w:ascii="Times New Roman" w:hAnsi="Times New Roman" w:cs="Times New Roman"/>
                <w:b/>
                <w:iCs/>
                <w:sz w:val="24"/>
                <w:szCs w:val="24"/>
              </w:rPr>
            </w:pPr>
            <w:r w:rsidRPr="00B04A48">
              <w:rPr>
                <w:rFonts w:ascii="Times New Roman" w:hAnsi="Times New Roman"/>
                <w:iCs/>
                <w:sz w:val="24"/>
                <w:szCs w:val="24"/>
              </w:rPr>
              <w:t>3. Chính phủ quy định về quản lý và đầu tư vốn, giám sát, đánh giá hiệu quả đầu tư vốn nhà nước tại tổ chức bảo hiểm tiền gửi.</w:t>
            </w:r>
          </w:p>
        </w:tc>
        <w:tc>
          <w:tcPr>
            <w:tcW w:w="4050" w:type="dxa"/>
          </w:tcPr>
          <w:p w14:paraId="4FF7A90E" w14:textId="34160463" w:rsidR="006D04B3" w:rsidRPr="00382CF2" w:rsidRDefault="006D04B3" w:rsidP="00594435">
            <w:pPr>
              <w:spacing w:before="60" w:after="60" w:line="288" w:lineRule="auto"/>
              <w:jc w:val="both"/>
              <w:rPr>
                <w:rFonts w:ascii="Times New Roman" w:hAnsi="Times New Roman" w:cs="Times New Roman"/>
                <w:b/>
                <w:iCs/>
                <w:sz w:val="24"/>
                <w:szCs w:val="24"/>
              </w:rPr>
            </w:pPr>
            <w:r w:rsidRPr="00382CF2">
              <w:rPr>
                <w:rFonts w:ascii="Times New Roman" w:hAnsi="Times New Roman" w:cs="Times New Roman"/>
                <w:b/>
                <w:iCs/>
                <w:sz w:val="24"/>
                <w:szCs w:val="24"/>
              </w:rPr>
              <w:lastRenderedPageBreak/>
              <w:t>Điều 31. Quản lý và đầu tư vốn nhà nước tại tổ chức bảo hiểm tiền gửi</w:t>
            </w:r>
          </w:p>
          <w:p w14:paraId="3340D7CD" w14:textId="77777777"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1. Nguyên tắc quản lý và đầu tư vốn nhà nước tại tổ chức bảo hiểm tiền gửi:</w:t>
            </w:r>
          </w:p>
          <w:p w14:paraId="59A3ADE9" w14:textId="77777777"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a) Tuân thủ quy định của Luật này, pháp luật có liên quan và phù hợp với tính chất hoạt động không vì mục tiêu lợi nhuận của tổ chức bảo hiểm tiền gửi;</w:t>
            </w:r>
          </w:p>
          <w:p w14:paraId="7753A6B2" w14:textId="77777777"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 xml:space="preserve">b) Cơ quan đại diện chủ sở hữu, cơ quan quản lý nhà nước không can thiệp trực tiếp vào hoạt động thường xuyên, hoạt động đầu tư, hoạt động quản lý, điều hành của người đại diện chủ sở hữu trực tiếp và các chức danh khác theo quy </w:t>
            </w:r>
            <w:r w:rsidRPr="00382CF2">
              <w:rPr>
                <w:rFonts w:ascii="Times New Roman" w:hAnsi="Times New Roman" w:cs="Times New Roman"/>
                <w:iCs/>
                <w:sz w:val="24"/>
                <w:szCs w:val="24"/>
                <w:lang w:val="nl-NL"/>
              </w:rPr>
              <w:lastRenderedPageBreak/>
              <w:t>định tại Điều lệ về mô hình và tổ chức hoạt động của tổ chức bảo hiểm tiền gửi;</w:t>
            </w:r>
          </w:p>
          <w:p w14:paraId="5F2EFFCF" w14:textId="7DE8C200"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c) Quản lý vốn nhà nước đầu tư tại tổ</w:t>
            </w:r>
            <w:r w:rsidR="00D819A4">
              <w:rPr>
                <w:rFonts w:ascii="Times New Roman" w:hAnsi="Times New Roman" w:cs="Times New Roman"/>
                <w:iCs/>
                <w:sz w:val="24"/>
                <w:szCs w:val="24"/>
                <w:lang w:val="nl-NL"/>
              </w:rPr>
              <w:t xml:space="preserve"> c</w:t>
            </w:r>
            <w:r w:rsidRPr="00382CF2">
              <w:rPr>
                <w:rFonts w:ascii="Times New Roman" w:hAnsi="Times New Roman" w:cs="Times New Roman"/>
                <w:iCs/>
                <w:sz w:val="24"/>
                <w:szCs w:val="24"/>
                <w:lang w:val="nl-NL"/>
              </w:rPr>
              <w:t>hức bảo hiểm tiền gửi phải thông qua người đại diện chủ sở hữu trực tiếp.</w:t>
            </w:r>
          </w:p>
          <w:p w14:paraId="29189FDD" w14:textId="77777777"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2. Đại diện chủ sở hữu nhà nước:</w:t>
            </w:r>
          </w:p>
          <w:p w14:paraId="30B997D6" w14:textId="77777777"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a) Chính phủ thống nhất thực hiện quyền, trách nhiệm của đại diện chủ sở hữu nhà nước trong việc đầu tư vốn và quản lý vốn nhà nước tại tổ chức bảo  hiểm tiền gửi;</w:t>
            </w:r>
          </w:p>
          <w:p w14:paraId="5B02A935" w14:textId="77777777" w:rsidR="006D04B3" w:rsidRPr="00382CF2" w:rsidRDefault="006D04B3" w:rsidP="00D819A4">
            <w:pPr>
              <w:spacing w:before="120" w:after="120" w:line="340" w:lineRule="exact"/>
              <w:jc w:val="both"/>
              <w:rPr>
                <w:rFonts w:ascii="Times New Roman" w:hAnsi="Times New Roman" w:cs="Times New Roman"/>
                <w:iCs/>
                <w:sz w:val="24"/>
                <w:szCs w:val="24"/>
                <w:lang w:val="nl-NL"/>
              </w:rPr>
            </w:pPr>
            <w:r w:rsidRPr="00382CF2">
              <w:rPr>
                <w:rFonts w:ascii="Times New Roman" w:hAnsi="Times New Roman" w:cs="Times New Roman"/>
                <w:iCs/>
                <w:sz w:val="24"/>
                <w:szCs w:val="24"/>
                <w:lang w:val="nl-NL"/>
              </w:rPr>
              <w:t>b) Thủ tướng Chính phủ, Ngân hàng Nhà nước Việt Nam, Người đại diện chủ sở hữu trực tiếp tại tổ chức bảo hiểm tiền gửi thực hiện quyền, trách nhiệm của đại diện chủ sở hữu nhà nước đối với tổ chức bảo hiểm tiền gửi theo quy định của Luật này và quy định của Chính phủ.</w:t>
            </w:r>
          </w:p>
          <w:p w14:paraId="10224680" w14:textId="77777777" w:rsidR="006D04B3" w:rsidRPr="00382CF2" w:rsidRDefault="006D04B3" w:rsidP="00D819A4">
            <w:pPr>
              <w:shd w:val="clear" w:color="auto" w:fill="FFFFFF"/>
              <w:spacing w:before="120" w:after="120" w:line="340" w:lineRule="exact"/>
              <w:jc w:val="both"/>
              <w:rPr>
                <w:rFonts w:ascii="Times New Roman" w:eastAsia="Times New Roman" w:hAnsi="Times New Roman" w:cs="Times New Roman"/>
                <w:color w:val="000000"/>
                <w:sz w:val="24"/>
                <w:szCs w:val="24"/>
              </w:rPr>
            </w:pPr>
            <w:r w:rsidRPr="00382CF2">
              <w:rPr>
                <w:rFonts w:ascii="Times New Roman" w:hAnsi="Times New Roman" w:cs="Times New Roman"/>
                <w:iCs/>
                <w:sz w:val="24"/>
                <w:szCs w:val="24"/>
              </w:rPr>
              <w:t>3. Chính phủ quy định về quản lý và đầu tư vốn, giám sát, đánh giá hiệu quả đầu tư vốn nhà nước tại tổ chức bảo hiểm tiền gửi.</w:t>
            </w:r>
          </w:p>
          <w:p w14:paraId="057E14CF" w14:textId="723696B7" w:rsidR="006D04B3" w:rsidRPr="00382CF2" w:rsidRDefault="006D04B3">
            <w:pPr>
              <w:shd w:val="clear" w:color="auto" w:fill="FFFFFF"/>
              <w:spacing w:before="60" w:after="60" w:line="288" w:lineRule="auto"/>
              <w:jc w:val="both"/>
              <w:rPr>
                <w:rFonts w:ascii="Times New Roman" w:hAnsi="Times New Roman" w:cs="Times New Roman"/>
                <w:sz w:val="24"/>
                <w:szCs w:val="24"/>
              </w:rPr>
            </w:pPr>
          </w:p>
        </w:tc>
        <w:tc>
          <w:tcPr>
            <w:tcW w:w="3676" w:type="dxa"/>
          </w:tcPr>
          <w:p w14:paraId="50F0F09C" w14:textId="773DFB2C"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xml:space="preserve">Căn cứ quy định tại khoản 1 Điều 3 Quyết định số 1395/QĐ-TTg ngày 13/8/2013 của Thủ tướng Chính phủ (đã được sửa đổi, bổ sung) về việc ban hành điều lệ về tổ chức và hoạt động của BHTGVN, BHTGVN là tổ chức tài chính Nhà nước do Nhà nước nắm giữ 100% vốn điều lệ, không phải là doanh nghiệp nên BHTGVN không thuộc đối tượng áp dụng của Luật Quản lý vốn nhà nước đầu tư vào sản xuất, kinh doanh tại doanh nghiệp nay đã được thay thế bởi Luật Quản lý và đầu tư vốn nhà nước tại doanh nghiệp (Luật 68). Vì vậy, dự thảo Luật bổ sung quy định về việc quản lý và đầu tư </w:t>
            </w:r>
            <w:r w:rsidRPr="00382CF2">
              <w:rPr>
                <w:rFonts w:ascii="Times New Roman" w:eastAsia="Times New Roman" w:hAnsi="Times New Roman" w:cs="Times New Roman"/>
                <w:bCs/>
                <w:color w:val="000000" w:themeColor="text1"/>
                <w:sz w:val="24"/>
                <w:szCs w:val="24"/>
              </w:rPr>
              <w:lastRenderedPageBreak/>
              <w:t xml:space="preserve">vốn nhà nước tại BHTGVN làm cơ sở pháp lý để thực hiện việc quản lý vốn nhà nước đầu tư tại tổ chức này. </w:t>
            </w:r>
          </w:p>
        </w:tc>
      </w:tr>
      <w:tr w:rsidR="006D04B3" w:rsidRPr="00382CF2" w14:paraId="2A1CC02F" w14:textId="77777777" w:rsidTr="00D819A4">
        <w:trPr>
          <w:trHeight w:val="20"/>
        </w:trPr>
        <w:tc>
          <w:tcPr>
            <w:tcW w:w="3627" w:type="dxa"/>
          </w:tcPr>
          <w:p w14:paraId="5961114F" w14:textId="6A0D65E2" w:rsidR="006D04B3" w:rsidRPr="00382CF2" w:rsidRDefault="006D04B3" w:rsidP="00594435">
            <w:pPr>
              <w:spacing w:before="60" w:after="60" w:line="288" w:lineRule="auto"/>
              <w:jc w:val="both"/>
              <w:rPr>
                <w:rFonts w:ascii="Times New Roman" w:hAnsi="Times New Roman" w:cs="Times New Roman"/>
                <w:sz w:val="24"/>
                <w:szCs w:val="24"/>
              </w:rPr>
            </w:pPr>
            <w:bookmarkStart w:id="71" w:name="chuong_5"/>
            <w:r w:rsidRPr="00382CF2">
              <w:rPr>
                <w:rFonts w:ascii="Times New Roman" w:hAnsi="Times New Roman" w:cs="Times New Roman"/>
                <w:b/>
                <w:bCs/>
                <w:sz w:val="24"/>
                <w:szCs w:val="24"/>
              </w:rPr>
              <w:lastRenderedPageBreak/>
              <w:t>Chương V</w:t>
            </w:r>
            <w:bookmarkEnd w:id="71"/>
          </w:p>
          <w:p w14:paraId="23B4C088" w14:textId="02511D8A" w:rsidR="006D04B3" w:rsidRPr="00382CF2" w:rsidRDefault="006D04B3" w:rsidP="00594435">
            <w:pPr>
              <w:spacing w:before="60" w:after="60" w:line="288" w:lineRule="auto"/>
              <w:jc w:val="both"/>
              <w:rPr>
                <w:rFonts w:ascii="Times New Roman" w:hAnsi="Times New Roman" w:cs="Times New Roman"/>
                <w:b/>
                <w:bCs/>
                <w:sz w:val="24"/>
                <w:szCs w:val="24"/>
              </w:rPr>
            </w:pPr>
            <w:bookmarkStart w:id="72" w:name="chuong_5_name"/>
            <w:r w:rsidRPr="00382CF2">
              <w:rPr>
                <w:rFonts w:ascii="Times New Roman" w:hAnsi="Times New Roman" w:cs="Times New Roman"/>
                <w:b/>
                <w:bCs/>
                <w:sz w:val="24"/>
                <w:szCs w:val="24"/>
              </w:rPr>
              <w:lastRenderedPageBreak/>
              <w:t>HOẠT ĐỘNG THÔNG TIN, BÁO CÁO</w:t>
            </w:r>
            <w:bookmarkEnd w:id="72"/>
          </w:p>
        </w:tc>
        <w:tc>
          <w:tcPr>
            <w:tcW w:w="3780" w:type="dxa"/>
          </w:tcPr>
          <w:p w14:paraId="7B13E7D6"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CHƯƠNG V</w:t>
            </w:r>
          </w:p>
          <w:p w14:paraId="48061947" w14:textId="45B1EBDC"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HOẠT ĐỘNG THÔNG TIN, BÁO CÁO</w:t>
            </w:r>
          </w:p>
        </w:tc>
        <w:tc>
          <w:tcPr>
            <w:tcW w:w="4050" w:type="dxa"/>
          </w:tcPr>
          <w:p w14:paraId="684AD960" w14:textId="2F9A283B"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CHƯƠNG V</w:t>
            </w:r>
          </w:p>
          <w:p w14:paraId="1A822C04" w14:textId="77777777"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HOẠT ĐỘNG THÔNG TIN, BÁO CÁO</w:t>
            </w:r>
          </w:p>
        </w:tc>
        <w:tc>
          <w:tcPr>
            <w:tcW w:w="3676" w:type="dxa"/>
          </w:tcPr>
          <w:p w14:paraId="0EDF5DC3"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6D04B3" w:rsidRPr="00382CF2" w14:paraId="22BACAF3" w14:textId="77777777" w:rsidTr="00D819A4">
        <w:trPr>
          <w:trHeight w:val="20"/>
        </w:trPr>
        <w:tc>
          <w:tcPr>
            <w:tcW w:w="3627" w:type="dxa"/>
          </w:tcPr>
          <w:p w14:paraId="2C058359" w14:textId="6C95F467" w:rsidR="006D04B3" w:rsidRPr="00382CF2" w:rsidRDefault="006D04B3" w:rsidP="00594435">
            <w:pPr>
              <w:spacing w:before="60" w:after="60" w:line="288" w:lineRule="auto"/>
              <w:jc w:val="both"/>
              <w:rPr>
                <w:rFonts w:ascii="Times New Roman" w:hAnsi="Times New Roman" w:cs="Times New Roman"/>
                <w:sz w:val="24"/>
                <w:szCs w:val="24"/>
              </w:rPr>
            </w:pPr>
            <w:bookmarkStart w:id="73" w:name="dieu_33"/>
            <w:r w:rsidRPr="00382CF2">
              <w:rPr>
                <w:rFonts w:ascii="Times New Roman" w:hAnsi="Times New Roman" w:cs="Times New Roman"/>
                <w:b/>
                <w:bCs/>
                <w:sz w:val="24"/>
                <w:szCs w:val="24"/>
              </w:rPr>
              <w:lastRenderedPageBreak/>
              <w:t>Điều 33. Trách nhiệm báo cáo và công bố thông tin của tổ chức bảo hiểm tiền gửi</w:t>
            </w:r>
            <w:bookmarkEnd w:id="73"/>
          </w:p>
          <w:p w14:paraId="6A8CB09E"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Tổ chức bảo hiểm tiền gửi có trách nhiệm báo cáo Ngân hàng Nhà nước Việt Nam các thông tin sau đây:</w:t>
            </w:r>
          </w:p>
          <w:p w14:paraId="32607B96"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a) Thông tin về việc chấp hành quy định pháp luật về bảo hiểm tiền gửi của tổ chức tham gia bảo hiểm tiền gửi định kỳ 06 tháng hoặc đột xuất theo yêu cầu của Ngân hàng Nhà nước Việt Nam;</w:t>
            </w:r>
          </w:p>
          <w:p w14:paraId="3A71E955"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b) Thông tin về việc trả tiền bảo hiểm đối với người được bảo hiểm tiền gửi định kỳ 06 tháng hoặc đột xuất theo yêu cầu của Ngân hàng Nhà nước Việt Nam;</w:t>
            </w:r>
          </w:p>
          <w:p w14:paraId="3F11326D"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 xml:space="preserve">c) Kết quả thực hiện nhiệm vụ quy định tại </w:t>
            </w:r>
            <w:bookmarkStart w:id="74" w:name="tc_6"/>
            <w:r w:rsidRPr="00382CF2">
              <w:rPr>
                <w:rFonts w:ascii="Times New Roman" w:hAnsi="Times New Roman" w:cs="Times New Roman"/>
                <w:sz w:val="24"/>
                <w:szCs w:val="24"/>
              </w:rPr>
              <w:t>khoản 10 Điều 13 của Luật này</w:t>
            </w:r>
            <w:bookmarkEnd w:id="74"/>
            <w:r w:rsidRPr="00382CF2">
              <w:rPr>
                <w:rFonts w:ascii="Times New Roman" w:hAnsi="Times New Roman" w:cs="Times New Roman"/>
                <w:sz w:val="24"/>
                <w:szCs w:val="24"/>
              </w:rPr>
              <w:t xml:space="preserve"> theo định kỳ hằng quý hoặc đột xuất theo yêu cầu của Ngân hàng Nhà nước Việt Nam;</w:t>
            </w:r>
          </w:p>
          <w:p w14:paraId="11C8638E"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lastRenderedPageBreak/>
              <w:t>d) Báo cáo tài chính hằng năm đã được kiểm toán và báo cáo hoạt động hằng năm;</w:t>
            </w:r>
          </w:p>
          <w:p w14:paraId="4F9FFDE6"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đ) Các thông tin khác về hoạt động bảo hiểm tiền gửi theo yêu cầu của Ngân hàng Nhà nước Việt Nam.</w:t>
            </w:r>
          </w:p>
          <w:p w14:paraId="6984C629" w14:textId="4C46BFF7" w:rsidR="006D04B3" w:rsidRPr="00D819A4"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 xml:space="preserve">2. Tổ chức bảo hiểm tiền gửi có trách nhiệm công bố thông tin về việc thu hồi Chứng nhận tham gia bảo hiểm tiền gửi và phương án trả tiền bảo hiểm cho người được bảo hiểm tiền gửi theo quy định tại </w:t>
            </w:r>
            <w:bookmarkStart w:id="75" w:name="tc_7"/>
            <w:r w:rsidRPr="00382CF2">
              <w:rPr>
                <w:rFonts w:ascii="Times New Roman" w:hAnsi="Times New Roman" w:cs="Times New Roman"/>
                <w:sz w:val="24"/>
                <w:szCs w:val="24"/>
              </w:rPr>
              <w:t>khoản 3 Điều 16 và khoản 3 Điều 26 của Luật này</w:t>
            </w:r>
            <w:bookmarkEnd w:id="75"/>
            <w:r w:rsidR="00D819A4">
              <w:rPr>
                <w:rFonts w:ascii="Times New Roman" w:hAnsi="Times New Roman" w:cs="Times New Roman"/>
                <w:sz w:val="24"/>
                <w:szCs w:val="24"/>
              </w:rPr>
              <w:t>.</w:t>
            </w:r>
          </w:p>
        </w:tc>
        <w:tc>
          <w:tcPr>
            <w:tcW w:w="3780" w:type="dxa"/>
          </w:tcPr>
          <w:p w14:paraId="7E356269"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lastRenderedPageBreak/>
              <w:t>Điều 3</w:t>
            </w:r>
            <w:r>
              <w:rPr>
                <w:rFonts w:ascii="Times New Roman" w:hAnsi="Times New Roman" w:cs="Times New Roman"/>
                <w:b/>
                <w:color w:val="0D0D0D"/>
                <w:sz w:val="24"/>
                <w:szCs w:val="24"/>
              </w:rPr>
              <w:t>2</w:t>
            </w:r>
            <w:r w:rsidRPr="000372E5">
              <w:rPr>
                <w:rFonts w:ascii="Times New Roman" w:hAnsi="Times New Roman" w:cs="Times New Roman"/>
                <w:b/>
                <w:color w:val="0D0D0D"/>
                <w:sz w:val="24"/>
                <w:szCs w:val="24"/>
              </w:rPr>
              <w:t>. Trách nhiệm báo cáo và công bố thông tin của tổ chức bảo hiểm tiền gửi</w:t>
            </w:r>
          </w:p>
          <w:p w14:paraId="610D6182" w14:textId="77777777" w:rsidR="001965B9" w:rsidRPr="00B04A48" w:rsidRDefault="001965B9" w:rsidP="001965B9">
            <w:pPr>
              <w:spacing w:before="60" w:after="60" w:line="288" w:lineRule="auto"/>
              <w:jc w:val="both"/>
              <w:rPr>
                <w:rFonts w:ascii="Times New Roman" w:hAnsi="Times New Roman" w:cs="Times New Roman"/>
                <w:color w:val="0D0D0D"/>
                <w:sz w:val="24"/>
                <w:szCs w:val="24"/>
              </w:rPr>
            </w:pPr>
            <w:r w:rsidRPr="00B04A48">
              <w:rPr>
                <w:rFonts w:ascii="Times New Roman" w:hAnsi="Times New Roman" w:cs="Times New Roman"/>
                <w:color w:val="0D0D0D"/>
                <w:sz w:val="24"/>
                <w:szCs w:val="24"/>
              </w:rPr>
              <w:t>1. Tổ chức bảo hiểm tiền gửi có trách nhiệm báo cáo Ngân hàng Nhà nước Việt Nam các thông tin sau đây:</w:t>
            </w:r>
          </w:p>
          <w:p w14:paraId="5962B2BC" w14:textId="77777777" w:rsidR="001965B9" w:rsidRPr="00B04A48" w:rsidRDefault="001965B9" w:rsidP="001965B9">
            <w:pPr>
              <w:spacing w:before="60" w:after="60" w:line="288" w:lineRule="auto"/>
              <w:jc w:val="both"/>
              <w:rPr>
                <w:rFonts w:ascii="Times New Roman" w:hAnsi="Times New Roman" w:cs="Times New Roman"/>
                <w:color w:val="0D0D0D"/>
                <w:sz w:val="24"/>
                <w:szCs w:val="24"/>
              </w:rPr>
            </w:pPr>
            <w:r w:rsidRPr="00B04A48">
              <w:rPr>
                <w:rFonts w:ascii="Times New Roman" w:hAnsi="Times New Roman" w:cs="Times New Roman"/>
                <w:color w:val="0D0D0D"/>
                <w:sz w:val="24"/>
                <w:szCs w:val="24"/>
              </w:rPr>
              <w:t>a) Thông tin về việc chấp hành quy định pháp luật về bảo hiểm tiền gửi của tổ chức tham gia bảo hiểm tiền gửi định kỳ 06 tháng hoặc đột xuất theo yêu cầu của Ngân hàng Nhà nước Việt Nam;</w:t>
            </w:r>
          </w:p>
          <w:p w14:paraId="3A6FAF76" w14:textId="77777777" w:rsidR="001965B9" w:rsidRPr="00B04A48" w:rsidRDefault="001965B9" w:rsidP="001965B9">
            <w:pPr>
              <w:spacing w:before="60" w:after="60" w:line="288" w:lineRule="auto"/>
              <w:jc w:val="both"/>
              <w:rPr>
                <w:rFonts w:ascii="Times New Roman" w:hAnsi="Times New Roman" w:cs="Times New Roman"/>
                <w:color w:val="0D0D0D"/>
                <w:sz w:val="24"/>
                <w:szCs w:val="24"/>
              </w:rPr>
            </w:pPr>
            <w:r w:rsidRPr="00B04A48">
              <w:rPr>
                <w:rFonts w:ascii="Times New Roman" w:hAnsi="Times New Roman" w:cs="Times New Roman"/>
                <w:color w:val="0D0D0D"/>
                <w:sz w:val="24"/>
                <w:szCs w:val="24"/>
              </w:rPr>
              <w:t>b) Thông tin về việc trả tiền bảo hiểm đối với người được bảo hiểm tiền gửi định kỳ 06 tháng hoặc đột xuất theo yêu cầu của Ngân hàng Nhà nước Việt Nam;</w:t>
            </w:r>
          </w:p>
          <w:p w14:paraId="69AB218C" w14:textId="77777777" w:rsidR="001965B9" w:rsidRPr="00B04A48" w:rsidRDefault="001965B9" w:rsidP="001965B9">
            <w:pPr>
              <w:spacing w:before="60" w:after="60" w:line="288" w:lineRule="auto"/>
              <w:jc w:val="both"/>
              <w:rPr>
                <w:rFonts w:ascii="Times New Roman" w:hAnsi="Times New Roman" w:cs="Times New Roman"/>
                <w:color w:val="0D0D0D"/>
                <w:sz w:val="24"/>
                <w:szCs w:val="24"/>
              </w:rPr>
            </w:pPr>
            <w:r w:rsidRPr="00B04A48">
              <w:rPr>
                <w:rFonts w:ascii="Times New Roman" w:hAnsi="Times New Roman" w:cs="Times New Roman"/>
                <w:color w:val="0D0D0D"/>
                <w:sz w:val="24"/>
                <w:szCs w:val="24"/>
              </w:rPr>
              <w:t>c) Kết quả thực hiện nhiệm vụ quy định tại khoản 10 Điều 14 của Luật này theo định kỳ hằng quý hoặc đột xuất theo yêu cầu của Ngân hàng Nhà nước Việt Nam;</w:t>
            </w:r>
          </w:p>
          <w:p w14:paraId="6532F656" w14:textId="77777777" w:rsidR="001965B9" w:rsidRPr="00B04A48" w:rsidRDefault="001965B9" w:rsidP="001965B9">
            <w:pPr>
              <w:spacing w:before="60" w:after="60" w:line="288" w:lineRule="auto"/>
              <w:jc w:val="both"/>
              <w:rPr>
                <w:rFonts w:ascii="Times New Roman" w:hAnsi="Times New Roman" w:cs="Times New Roman"/>
                <w:color w:val="0D0D0D"/>
                <w:sz w:val="24"/>
                <w:szCs w:val="24"/>
              </w:rPr>
            </w:pPr>
            <w:r w:rsidRPr="00B04A48">
              <w:rPr>
                <w:rFonts w:ascii="Times New Roman" w:hAnsi="Times New Roman" w:cs="Times New Roman"/>
                <w:color w:val="0D0D0D"/>
                <w:sz w:val="24"/>
                <w:szCs w:val="24"/>
              </w:rPr>
              <w:t>d) Báo cáo tài chính hằng năm đã được kiểm toán và báo cáo hoạt động hằng năm;</w:t>
            </w:r>
          </w:p>
          <w:p w14:paraId="6F213275" w14:textId="77777777" w:rsidR="001965B9" w:rsidRPr="00B04A48" w:rsidRDefault="001965B9" w:rsidP="001965B9">
            <w:pPr>
              <w:spacing w:before="60" w:after="60" w:line="288" w:lineRule="auto"/>
              <w:jc w:val="both"/>
              <w:rPr>
                <w:rFonts w:ascii="Times New Roman" w:hAnsi="Times New Roman" w:cs="Times New Roman"/>
                <w:color w:val="0D0D0D"/>
                <w:sz w:val="24"/>
                <w:szCs w:val="24"/>
              </w:rPr>
            </w:pPr>
            <w:r w:rsidRPr="00B04A48">
              <w:rPr>
                <w:rFonts w:ascii="Times New Roman" w:hAnsi="Times New Roman" w:cs="Times New Roman"/>
                <w:color w:val="0D0D0D"/>
                <w:sz w:val="24"/>
                <w:szCs w:val="24"/>
              </w:rPr>
              <w:lastRenderedPageBreak/>
              <w:t>đ) Các thông tin khác về hoạt động bảo hiểm tiền gửi theo yêu cầu của Ngân hàng Nhà nước Việt Nam.</w:t>
            </w:r>
          </w:p>
          <w:p w14:paraId="24C79386" w14:textId="67999DF3"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B04A48">
              <w:rPr>
                <w:rFonts w:ascii="Times New Roman" w:hAnsi="Times New Roman" w:cs="Times New Roman"/>
                <w:color w:val="0D0D0D"/>
                <w:sz w:val="24"/>
                <w:szCs w:val="24"/>
              </w:rPr>
              <w:t>2. Tổ chức bảo hiểm tiền gửi có trách nhiệm công bố thông tin về việc thu hồi Chứng nhận tham gia bảo hiểm tiền gửi và phương án trả tiền bảo hiểm cho người được bảo hiểm tiền gửi theo quy định tại khoản 3 Điều 15 và khoản 3 Điều 24 của Luật này.</w:t>
            </w:r>
          </w:p>
        </w:tc>
        <w:tc>
          <w:tcPr>
            <w:tcW w:w="4050" w:type="dxa"/>
          </w:tcPr>
          <w:p w14:paraId="25B2F5F4" w14:textId="2D049B53"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lastRenderedPageBreak/>
              <w:t>Điều 32. Trách nhiệm báo cáo và công bố thông tin của tổ chức bảo hiểm tiền gửi</w:t>
            </w:r>
          </w:p>
          <w:p w14:paraId="455F9148"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 Tổ chức bảo hiểm tiền gửi có trách nhiệm báo cáo Ngân hàng Nhà nước Việt Nam các thông tin sau đây:</w:t>
            </w:r>
          </w:p>
          <w:p w14:paraId="7E554753"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a) Thông tin về việc chấp hành quy định pháp luật về bảo hiểm tiền gửi của tổ chức tham gia bảo hiểm tiền gửi định kỳ 06 tháng hoặc đột xuất theo yêu cầu của Ngân hàng Nhà nước Việt Nam;</w:t>
            </w:r>
          </w:p>
          <w:p w14:paraId="289E48FE"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b) Thông tin về việc trả tiền bảo hiểm đối với người được bảo hiểm tiền gửi định kỳ 06 tháng hoặc đột xuất theo yêu cầu của Ngân hàng Nhà nước Việt Nam;</w:t>
            </w:r>
          </w:p>
          <w:p w14:paraId="5B630C44"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c) Kết quả thực hiện nhiệm vụ quy định tại khoản 10 Điều 14 của Luật này theo định kỳ hằng quý hoặc đột xuất theo yêu cầu của Ngân hàng Nhà nước Việt Nam;</w:t>
            </w:r>
          </w:p>
          <w:p w14:paraId="01DA7E4C"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d) Báo cáo tài chính hằng năm đã được kiểm toán và báo cáo hoạt động hằng năm;</w:t>
            </w:r>
          </w:p>
          <w:p w14:paraId="362BEB2C"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lastRenderedPageBreak/>
              <w:t>đ) Các thông tin khác về hoạt động bảo hiểm tiền gửi theo yêu cầu của Ngân hàng Nhà nước Việt Nam.</w:t>
            </w:r>
          </w:p>
          <w:p w14:paraId="4DE9CE5A"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2. Tổ chức bảo hiểm tiền gửi có trách nhiệm công bố thông tin về việc thu hồi Chứng nhận tham gia bảo hiểm tiền gửi và phương án trả tiền bảo hiểm cho người được bảo hiểm tiền gửi theo quy định tại khoản 3 Điều 15 và khoản 3 Điều 24 của Luật này.</w:t>
            </w:r>
          </w:p>
          <w:p w14:paraId="3333B25F" w14:textId="0790497A" w:rsidR="006D04B3" w:rsidRPr="00382CF2" w:rsidRDefault="006D04B3" w:rsidP="00AE284B">
            <w:pPr>
              <w:spacing w:before="60" w:after="60" w:line="288" w:lineRule="auto"/>
              <w:jc w:val="both"/>
              <w:rPr>
                <w:rFonts w:ascii="Times New Roman" w:hAnsi="Times New Roman" w:cs="Times New Roman"/>
                <w:color w:val="0D0D0D"/>
                <w:sz w:val="24"/>
                <w:szCs w:val="24"/>
              </w:rPr>
            </w:pPr>
          </w:p>
        </w:tc>
        <w:tc>
          <w:tcPr>
            <w:tcW w:w="3676" w:type="dxa"/>
          </w:tcPr>
          <w:p w14:paraId="614EAFCA"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xml:space="preserve">Giữ nguyên </w:t>
            </w:r>
          </w:p>
        </w:tc>
      </w:tr>
      <w:tr w:rsidR="006D04B3" w:rsidRPr="00382CF2" w14:paraId="58CC6E89" w14:textId="77777777" w:rsidTr="00D819A4">
        <w:trPr>
          <w:trHeight w:val="20"/>
        </w:trPr>
        <w:tc>
          <w:tcPr>
            <w:tcW w:w="3627" w:type="dxa"/>
          </w:tcPr>
          <w:p w14:paraId="73089BB3" w14:textId="40C348F6" w:rsidR="006D04B3" w:rsidRPr="00382CF2" w:rsidRDefault="006D04B3" w:rsidP="00594435">
            <w:pPr>
              <w:spacing w:before="60" w:after="60" w:line="288" w:lineRule="auto"/>
              <w:jc w:val="both"/>
              <w:rPr>
                <w:rFonts w:ascii="Times New Roman" w:hAnsi="Times New Roman" w:cs="Times New Roman"/>
                <w:sz w:val="24"/>
                <w:szCs w:val="24"/>
              </w:rPr>
            </w:pPr>
            <w:bookmarkStart w:id="76" w:name="dieu_34"/>
            <w:r w:rsidRPr="00382CF2">
              <w:rPr>
                <w:rFonts w:ascii="Times New Roman" w:hAnsi="Times New Roman" w:cs="Times New Roman"/>
                <w:b/>
                <w:bCs/>
                <w:sz w:val="24"/>
                <w:szCs w:val="24"/>
              </w:rPr>
              <w:lastRenderedPageBreak/>
              <w:t>Điều 34. Cung cấp thông tin của Ngân hàng Nhà nước Việt Nam</w:t>
            </w:r>
            <w:bookmarkEnd w:id="76"/>
          </w:p>
          <w:p w14:paraId="2C4A108C"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Tổ chức bảo hiểm tiền gửi được phép tiếp cận dữ liệu thông tin của Ngân hàng Nhà nước Việt Nam về tổ chức tham gia bảo hiểm tiền gửi để thực hiện chức năng, nhiệm vụ theo quy định của Luật này.</w:t>
            </w:r>
          </w:p>
          <w:p w14:paraId="3069A1B4" w14:textId="77777777"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t>2. Ngân hàng Nhà nước Việt Nam có trách nhiệm để tổ chức bảo hiểm tiền gửi tiếp cận dữ liệu thông tin về tổ chức tham gia bảo hiểm tiền gửi theo quy định của Chính phủ.</w:t>
            </w:r>
          </w:p>
        </w:tc>
        <w:tc>
          <w:tcPr>
            <w:tcW w:w="3780" w:type="dxa"/>
          </w:tcPr>
          <w:p w14:paraId="48849C3A" w14:textId="77777777" w:rsidR="001965B9" w:rsidRPr="000372E5" w:rsidRDefault="001965B9" w:rsidP="001965B9">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Điều 3</w:t>
            </w:r>
            <w:r>
              <w:rPr>
                <w:rFonts w:ascii="Times New Roman" w:hAnsi="Times New Roman" w:cs="Times New Roman"/>
                <w:b/>
                <w:color w:val="0D0D0D"/>
                <w:sz w:val="24"/>
                <w:szCs w:val="24"/>
              </w:rPr>
              <w:t>3</w:t>
            </w:r>
            <w:r w:rsidRPr="000372E5">
              <w:rPr>
                <w:rFonts w:ascii="Times New Roman" w:hAnsi="Times New Roman" w:cs="Times New Roman"/>
                <w:b/>
                <w:color w:val="0D0D0D"/>
                <w:sz w:val="24"/>
                <w:szCs w:val="24"/>
              </w:rPr>
              <w:t>. Cung cấp thông tin của Ngân hàng Nhà nước</w:t>
            </w:r>
          </w:p>
          <w:p w14:paraId="226A3DF4" w14:textId="77777777" w:rsidR="001965B9" w:rsidRPr="00B04A48" w:rsidRDefault="001965B9" w:rsidP="001965B9">
            <w:pPr>
              <w:spacing w:before="60" w:after="60" w:line="288" w:lineRule="auto"/>
              <w:jc w:val="both"/>
              <w:rPr>
                <w:rFonts w:ascii="Times New Roman" w:hAnsi="Times New Roman" w:cs="Times New Roman"/>
                <w:sz w:val="24"/>
                <w:szCs w:val="24"/>
              </w:rPr>
            </w:pPr>
            <w:r w:rsidRPr="00B04A48">
              <w:rPr>
                <w:rFonts w:ascii="Times New Roman" w:hAnsi="Times New Roman" w:cs="Times New Roman"/>
                <w:sz w:val="24"/>
                <w:szCs w:val="24"/>
              </w:rPr>
              <w:t>1. Tổ chức bảo hiểm tiền gửi được phép tiếp cận dữ liệu thông tin của Ngân hàng Nhà nước Việt Nam về tổ chức tham gia bảo hiểm tiền gửi để thực hiện chức năng, nhiệm vụ theo quy định của Thống đốc Ngân hàng Nhà nước Việt Nam.</w:t>
            </w:r>
          </w:p>
          <w:p w14:paraId="3BED0049" w14:textId="60D78E28" w:rsidR="006D04B3" w:rsidRPr="00382CF2" w:rsidRDefault="001965B9" w:rsidP="001965B9">
            <w:pPr>
              <w:spacing w:before="60" w:after="60" w:line="288" w:lineRule="auto"/>
              <w:jc w:val="both"/>
              <w:rPr>
                <w:rFonts w:ascii="Times New Roman" w:hAnsi="Times New Roman" w:cs="Times New Roman"/>
                <w:b/>
                <w:color w:val="0D0D0D"/>
                <w:sz w:val="24"/>
                <w:szCs w:val="24"/>
              </w:rPr>
            </w:pPr>
            <w:r w:rsidRPr="00B04A48">
              <w:rPr>
                <w:rFonts w:ascii="Times New Roman" w:hAnsi="Times New Roman" w:cs="Times New Roman"/>
                <w:sz w:val="24"/>
                <w:szCs w:val="24"/>
              </w:rPr>
              <w:t>2. Ngân hàng Nhà nước Việt Nam có trách nhiệm để tổ chức bảo hiểm tiền gửi tiếp cận dữ liệu thông tin về tổ chức tham gia bảo hiểm tiền gửi.</w:t>
            </w:r>
          </w:p>
        </w:tc>
        <w:tc>
          <w:tcPr>
            <w:tcW w:w="4050" w:type="dxa"/>
          </w:tcPr>
          <w:p w14:paraId="5F6D3DDF" w14:textId="17734364" w:rsidR="006D04B3" w:rsidRPr="00382CF2" w:rsidRDefault="006D04B3" w:rsidP="00594435">
            <w:pPr>
              <w:spacing w:before="60" w:after="60" w:line="288" w:lineRule="auto"/>
              <w:jc w:val="both"/>
              <w:rPr>
                <w:rFonts w:ascii="Times New Roman" w:hAnsi="Times New Roman" w:cs="Times New Roman"/>
                <w:b/>
                <w:color w:val="0D0D0D"/>
                <w:sz w:val="24"/>
                <w:szCs w:val="24"/>
              </w:rPr>
            </w:pPr>
            <w:r w:rsidRPr="00382CF2">
              <w:rPr>
                <w:rFonts w:ascii="Times New Roman" w:hAnsi="Times New Roman" w:cs="Times New Roman"/>
                <w:b/>
                <w:color w:val="0D0D0D"/>
                <w:sz w:val="24"/>
                <w:szCs w:val="24"/>
              </w:rPr>
              <w:t>Điều 33. Cung cấp thông tin của Ngân hàng Nhà nước</w:t>
            </w:r>
          </w:p>
          <w:p w14:paraId="544AE2B6"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Tổ chức bảo hiểm tiền gửi được phép tiếp cận dữ liệu thông tin của Ngân hàng Nhà nước Việt Nam về tổ chức tham gia bảo hiểm tiền gửi để thực hiện chức năng, nhiệm vụ theo quy định của Thống đốc Ngân hàng Nhà nước Việt Nam.</w:t>
            </w:r>
          </w:p>
          <w:p w14:paraId="57E85408" w14:textId="77777777" w:rsidR="006D04B3" w:rsidRPr="00382CF2"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 xml:space="preserve">2. Ngân hàng Nhà nước Việt Nam có trách nhiệm để tổ chức bảo hiểm tiền gửi </w:t>
            </w:r>
            <w:r w:rsidRPr="00382CF2">
              <w:rPr>
                <w:rFonts w:ascii="Times New Roman" w:hAnsi="Times New Roman" w:cs="Times New Roman"/>
                <w:sz w:val="24"/>
                <w:szCs w:val="24"/>
                <w:lang w:val="es-VE"/>
              </w:rPr>
              <w:lastRenderedPageBreak/>
              <w:t>tiếp cận dữ liệu thông tin về tổ chức tham gia bảo hiểm tiền gửi;</w:t>
            </w:r>
          </w:p>
          <w:p w14:paraId="7085C2FC" w14:textId="513F5639" w:rsidR="006D04B3" w:rsidRPr="00D819A4" w:rsidRDefault="006D04B3" w:rsidP="00D819A4">
            <w:pPr>
              <w:spacing w:before="120" w:after="120" w:line="340" w:lineRule="exact"/>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3. Thống đốc Ngân hàng Nhà nước Việt Nam quy định về việc cung cấp thông tin về tiền gửi của khách hàng tại tổ chức tham gia bảo hiểm tiền gửi cho tổ chức bảo hiểm tiền gửi.</w:t>
            </w:r>
          </w:p>
        </w:tc>
        <w:tc>
          <w:tcPr>
            <w:tcW w:w="3676" w:type="dxa"/>
          </w:tcPr>
          <w:p w14:paraId="33714AA6" w14:textId="77777777" w:rsidR="006D04B3"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382CF2">
              <w:rPr>
                <w:rFonts w:ascii="Times New Roman" w:eastAsia="Times New Roman" w:hAnsi="Times New Roman" w:cs="Times New Roman"/>
                <w:bCs/>
                <w:color w:val="000000" w:themeColor="text1"/>
                <w:sz w:val="24"/>
                <w:szCs w:val="24"/>
              </w:rPr>
              <w:lastRenderedPageBreak/>
              <w:t xml:space="preserve">Chỉnh sửa thẩm quyền hướng dẫn nội dung cung cấp thông tin của NHNN cho BHTGVN từ Chính phủ xuống NHNN, phù hợp với chủ trương đẩy mạnh phân cấp, phân quyền. </w:t>
            </w:r>
          </w:p>
          <w:p w14:paraId="56962313" w14:textId="051DB8CB" w:rsidR="00327F16" w:rsidRPr="00382CF2" w:rsidRDefault="00327F16" w:rsidP="00327F16">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Bổ sung khoản 3 giao Thống đốc NHNN quy định về việc </w:t>
            </w:r>
            <w:r w:rsidRPr="00382CF2">
              <w:rPr>
                <w:rFonts w:ascii="Times New Roman" w:hAnsi="Times New Roman" w:cs="Times New Roman"/>
                <w:sz w:val="24"/>
                <w:szCs w:val="24"/>
                <w:lang w:val="es-VE"/>
              </w:rPr>
              <w:t>cung cấp thông tin về tiền gửi của khách hàng tại tổ chức tham gia bảo hiểm tiền gửi cho tổ chức bảo hiểm tiền gửi.</w:t>
            </w:r>
            <w:r>
              <w:rPr>
                <w:rFonts w:ascii="Times New Roman" w:hAnsi="Times New Roman" w:cs="Times New Roman"/>
                <w:sz w:val="24"/>
                <w:szCs w:val="24"/>
                <w:lang w:val="es-VE"/>
              </w:rPr>
              <w:t xml:space="preserve"> Đây là cơ sở để đảm bảo tổ chức BHTG có thông tin phục vụ cho việc </w:t>
            </w:r>
            <w:r>
              <w:rPr>
                <w:rFonts w:ascii="Times New Roman" w:hAnsi="Times New Roman" w:cs="Times New Roman"/>
                <w:sz w:val="24"/>
                <w:szCs w:val="24"/>
                <w:lang w:val="es-VE"/>
              </w:rPr>
              <w:lastRenderedPageBreak/>
              <w:t xml:space="preserve">thực hiện chức năng, nhiệm vụ của tổ chức </w:t>
            </w:r>
          </w:p>
        </w:tc>
      </w:tr>
      <w:tr w:rsidR="006D04B3" w:rsidRPr="00382CF2" w14:paraId="0A99C5D7" w14:textId="77777777" w:rsidTr="00D819A4">
        <w:trPr>
          <w:trHeight w:val="20"/>
        </w:trPr>
        <w:tc>
          <w:tcPr>
            <w:tcW w:w="3627" w:type="dxa"/>
          </w:tcPr>
          <w:p w14:paraId="35B9676B" w14:textId="462D083A" w:rsidR="006D04B3" w:rsidRPr="00382CF2" w:rsidRDefault="006D04B3" w:rsidP="00594435">
            <w:pPr>
              <w:spacing w:before="60" w:after="60" w:line="288" w:lineRule="auto"/>
              <w:jc w:val="both"/>
              <w:rPr>
                <w:rFonts w:ascii="Times New Roman" w:hAnsi="Times New Roman" w:cs="Times New Roman"/>
                <w:sz w:val="24"/>
                <w:szCs w:val="24"/>
              </w:rPr>
            </w:pPr>
            <w:bookmarkStart w:id="77" w:name="chuong_6"/>
            <w:r w:rsidRPr="00382CF2">
              <w:rPr>
                <w:rFonts w:ascii="Times New Roman" w:hAnsi="Times New Roman" w:cs="Times New Roman"/>
                <w:b/>
                <w:bCs/>
                <w:sz w:val="24"/>
                <w:szCs w:val="24"/>
              </w:rPr>
              <w:lastRenderedPageBreak/>
              <w:t>Chương VI</w:t>
            </w:r>
            <w:bookmarkEnd w:id="77"/>
          </w:p>
          <w:p w14:paraId="24C1520F" w14:textId="77777777" w:rsidR="006D04B3" w:rsidRPr="00382CF2" w:rsidRDefault="006D04B3" w:rsidP="00594435">
            <w:pPr>
              <w:spacing w:before="60" w:after="60" w:line="288" w:lineRule="auto"/>
              <w:jc w:val="both"/>
              <w:rPr>
                <w:rFonts w:ascii="Times New Roman" w:hAnsi="Times New Roman" w:cs="Times New Roman"/>
                <w:b/>
                <w:bCs/>
                <w:sz w:val="24"/>
                <w:szCs w:val="24"/>
              </w:rPr>
            </w:pPr>
            <w:bookmarkStart w:id="78" w:name="chuong_6_name"/>
            <w:r w:rsidRPr="00382CF2">
              <w:rPr>
                <w:rFonts w:ascii="Times New Roman" w:hAnsi="Times New Roman" w:cs="Times New Roman"/>
                <w:b/>
                <w:bCs/>
                <w:sz w:val="24"/>
                <w:szCs w:val="24"/>
              </w:rPr>
              <w:t>THANH TRA, KHIẾU NẠI VỀ BẢO HIỂM TIỀN GỬI</w:t>
            </w:r>
            <w:bookmarkEnd w:id="78"/>
          </w:p>
        </w:tc>
        <w:tc>
          <w:tcPr>
            <w:tcW w:w="3780" w:type="dxa"/>
          </w:tcPr>
          <w:p w14:paraId="4AEE77EB"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VI</w:t>
            </w:r>
          </w:p>
          <w:p w14:paraId="00B8FE22" w14:textId="397B4385"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THANH TRA, KHIẾU NẠI VỀ BẢO HIỂM TIỀN GỬI</w:t>
            </w:r>
          </w:p>
        </w:tc>
        <w:tc>
          <w:tcPr>
            <w:tcW w:w="4050" w:type="dxa"/>
          </w:tcPr>
          <w:p w14:paraId="2775C94A" w14:textId="0E30C9C3"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CHƯƠNG VI</w:t>
            </w:r>
          </w:p>
          <w:p w14:paraId="6CB7EC6E" w14:textId="77777777"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THANH TRA, KHIẾU NẠI VỀ BẢO HIỂM TIỀN GỬI</w:t>
            </w:r>
          </w:p>
        </w:tc>
        <w:tc>
          <w:tcPr>
            <w:tcW w:w="3676" w:type="dxa"/>
          </w:tcPr>
          <w:p w14:paraId="66F61BEA"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6D04B3" w:rsidRPr="00382CF2" w14:paraId="07BD06BA" w14:textId="77777777" w:rsidTr="00D819A4">
        <w:trPr>
          <w:trHeight w:val="20"/>
        </w:trPr>
        <w:tc>
          <w:tcPr>
            <w:tcW w:w="3627" w:type="dxa"/>
          </w:tcPr>
          <w:p w14:paraId="484776D0" w14:textId="200BCFBC" w:rsidR="006D04B3" w:rsidRPr="00382CF2" w:rsidRDefault="006D04B3" w:rsidP="00594435">
            <w:pPr>
              <w:spacing w:before="60" w:after="60" w:line="288" w:lineRule="auto"/>
              <w:jc w:val="both"/>
              <w:rPr>
                <w:rFonts w:ascii="Times New Roman" w:hAnsi="Times New Roman" w:cs="Times New Roman"/>
                <w:sz w:val="24"/>
                <w:szCs w:val="24"/>
              </w:rPr>
            </w:pPr>
            <w:bookmarkStart w:id="79" w:name="dieu_35"/>
            <w:r w:rsidRPr="00382CF2">
              <w:rPr>
                <w:rFonts w:ascii="Times New Roman" w:hAnsi="Times New Roman" w:cs="Times New Roman"/>
                <w:b/>
                <w:bCs/>
                <w:sz w:val="24"/>
                <w:szCs w:val="24"/>
              </w:rPr>
              <w:t>Điều 35. Thanh tra về bảo hiểm tiền gửi</w:t>
            </w:r>
            <w:bookmarkEnd w:id="79"/>
          </w:p>
          <w:p w14:paraId="78A5DBC1"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1. Ngân hàng Nhà nước Việt Nam thực hiện chức năng thanh tra về bảo hiểm tiền gửi.</w:t>
            </w:r>
          </w:p>
          <w:p w14:paraId="0DEC8549"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2. Đối tượng thanh tra về bảo hiểm tiền gửi là tổ chức bảo hiểm tiền gửi, tổ chức tham gia bảo hiểm tiền gửi.</w:t>
            </w:r>
          </w:p>
          <w:p w14:paraId="45C1F2E6"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 xml:space="preserve">3. Quyền và nghĩa vụ của đối tượng thanh tra về bảo hiểm tiền gửi thực hiện theo quy định của </w:t>
            </w:r>
            <w:bookmarkStart w:id="80" w:name="tvpllink_tggrziuxhl"/>
            <w:r w:rsidRPr="00382CF2">
              <w:rPr>
                <w:rFonts w:ascii="Times New Roman" w:hAnsi="Times New Roman" w:cs="Times New Roman"/>
                <w:sz w:val="24"/>
                <w:szCs w:val="24"/>
              </w:rPr>
              <w:t>Luật Ngân hàng Nhà nước Việt Nam</w:t>
            </w:r>
            <w:bookmarkEnd w:id="80"/>
            <w:r w:rsidRPr="00382CF2">
              <w:rPr>
                <w:rFonts w:ascii="Times New Roman" w:hAnsi="Times New Roman" w:cs="Times New Roman"/>
                <w:sz w:val="24"/>
                <w:szCs w:val="24"/>
              </w:rPr>
              <w:t xml:space="preserve"> và pháp luật về thanh tra.</w:t>
            </w:r>
          </w:p>
          <w:p w14:paraId="3C902FEE" w14:textId="77777777" w:rsidR="006D04B3" w:rsidRPr="00382CF2" w:rsidRDefault="006D04B3" w:rsidP="00594435">
            <w:pPr>
              <w:spacing w:before="60" w:after="60" w:line="288" w:lineRule="auto"/>
              <w:jc w:val="both"/>
              <w:rPr>
                <w:rFonts w:ascii="Times New Roman" w:hAnsi="Times New Roman" w:cs="Times New Roman"/>
                <w:sz w:val="24"/>
                <w:szCs w:val="24"/>
              </w:rPr>
            </w:pPr>
            <w:r w:rsidRPr="00382CF2">
              <w:rPr>
                <w:rFonts w:ascii="Times New Roman" w:hAnsi="Times New Roman" w:cs="Times New Roman"/>
                <w:sz w:val="24"/>
                <w:szCs w:val="24"/>
              </w:rPr>
              <w:t xml:space="preserve">4. Quy trình, thủ tục thanh tra về bảo hiểm tiền gửi đối với các tổ </w:t>
            </w:r>
            <w:r w:rsidRPr="00382CF2">
              <w:rPr>
                <w:rFonts w:ascii="Times New Roman" w:hAnsi="Times New Roman" w:cs="Times New Roman"/>
                <w:sz w:val="24"/>
                <w:szCs w:val="24"/>
              </w:rPr>
              <w:lastRenderedPageBreak/>
              <w:t xml:space="preserve">chức tham gia bảo hiểm tiền gửi thực hiện theo quy định của </w:t>
            </w:r>
            <w:bookmarkStart w:id="81" w:name="tvpllink_tggrziuxhl_1"/>
            <w:r w:rsidRPr="00382CF2">
              <w:rPr>
                <w:rFonts w:ascii="Times New Roman" w:hAnsi="Times New Roman" w:cs="Times New Roman"/>
                <w:sz w:val="24"/>
                <w:szCs w:val="24"/>
              </w:rPr>
              <w:t>Luật Ngân hàng Nhà nước Việt Nam</w:t>
            </w:r>
            <w:bookmarkEnd w:id="81"/>
            <w:r w:rsidRPr="00382CF2">
              <w:rPr>
                <w:rFonts w:ascii="Times New Roman" w:hAnsi="Times New Roman" w:cs="Times New Roman"/>
                <w:sz w:val="24"/>
                <w:szCs w:val="24"/>
              </w:rPr>
              <w:t xml:space="preserve"> và pháp luật về thanh tra.</w:t>
            </w:r>
          </w:p>
          <w:p w14:paraId="403276E7" w14:textId="10A71030" w:rsidR="006D04B3" w:rsidRPr="00382CF2" w:rsidRDefault="006D04B3" w:rsidP="00594435">
            <w:pPr>
              <w:spacing w:before="60" w:after="60" w:line="288" w:lineRule="auto"/>
              <w:jc w:val="both"/>
              <w:rPr>
                <w:rFonts w:ascii="Times New Roman" w:hAnsi="Times New Roman" w:cs="Times New Roman"/>
                <w:b/>
                <w:bCs/>
                <w:sz w:val="24"/>
                <w:szCs w:val="24"/>
              </w:rPr>
            </w:pPr>
            <w:r w:rsidRPr="00382CF2">
              <w:rPr>
                <w:rFonts w:ascii="Times New Roman" w:hAnsi="Times New Roman" w:cs="Times New Roman"/>
                <w:sz w:val="24"/>
                <w:szCs w:val="24"/>
              </w:rPr>
              <w:t>5. Quy trình, thủ tục thanh tra về bảo hiểm tiền gửi đối với tổ chức bảo hiểm tiền gửi thực hiện theo quy định của pháp luật về thanh tra.</w:t>
            </w:r>
          </w:p>
        </w:tc>
        <w:tc>
          <w:tcPr>
            <w:tcW w:w="3780" w:type="dxa"/>
          </w:tcPr>
          <w:p w14:paraId="1B9121D7"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bCs/>
                <w:color w:val="0D0D0D"/>
                <w:sz w:val="24"/>
                <w:szCs w:val="24"/>
                <w:lang w:val="es-VE"/>
              </w:rPr>
              <w:lastRenderedPageBreak/>
              <w:t>Điều 3</w:t>
            </w:r>
            <w:r>
              <w:rPr>
                <w:rFonts w:ascii="Times New Roman" w:hAnsi="Times New Roman" w:cs="Times New Roman"/>
                <w:b/>
                <w:bCs/>
                <w:color w:val="0D0D0D"/>
                <w:sz w:val="24"/>
                <w:szCs w:val="24"/>
                <w:lang w:val="es-VE"/>
              </w:rPr>
              <w:t>4</w:t>
            </w:r>
            <w:r w:rsidRPr="000372E5">
              <w:rPr>
                <w:rFonts w:ascii="Times New Roman" w:hAnsi="Times New Roman" w:cs="Times New Roman"/>
                <w:b/>
                <w:bCs/>
                <w:color w:val="0D0D0D"/>
                <w:sz w:val="24"/>
                <w:szCs w:val="24"/>
                <w:lang w:val="es-VE"/>
              </w:rPr>
              <w:t>.</w:t>
            </w:r>
            <w:r w:rsidRPr="000372E5">
              <w:rPr>
                <w:rFonts w:ascii="Times New Roman" w:hAnsi="Times New Roman" w:cs="Times New Roman"/>
                <w:color w:val="0D0D0D"/>
                <w:sz w:val="24"/>
                <w:szCs w:val="24"/>
                <w:lang w:val="es-VE"/>
              </w:rPr>
              <w:t xml:space="preserve"> </w:t>
            </w:r>
            <w:r w:rsidRPr="000372E5">
              <w:rPr>
                <w:rFonts w:ascii="Times New Roman" w:hAnsi="Times New Roman" w:cs="Times New Roman"/>
                <w:b/>
                <w:color w:val="0D0D0D"/>
                <w:sz w:val="24"/>
                <w:szCs w:val="24"/>
                <w:lang w:val="es-VE"/>
              </w:rPr>
              <w:t>Thanh tra về bảo hiểm tiền gửi</w:t>
            </w:r>
          </w:p>
          <w:p w14:paraId="29CBF3E6"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1. Ngân hàng Nhà nước Việt Nam thực hiện chức năng thanh tra về bảo hiểm tiền gửi.</w:t>
            </w:r>
          </w:p>
          <w:p w14:paraId="10587A47"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2. Đối tượng thanh tra về bảo hiểm tiền gửi là tổ chức bảo hiểm tiền gửi, tổ chức tham gia bảo hiểm tiền gửi.</w:t>
            </w:r>
          </w:p>
          <w:p w14:paraId="2D57A05B"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3. Quyền và nghĩa vụ của đối tượng thanh tra về bảo hiểm tiền gửi thực hiện theo quy định của Luật Ngân hàng Nhà nước Việt Nam và pháp luật về thanh tra.</w:t>
            </w:r>
          </w:p>
          <w:p w14:paraId="15AF7D22"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 xml:space="preserve">4. Trình tự, thủ tục thanh tra về bảo hiểm tiền gửi đối với các tổ chức tham gia bảo hiểm tiền gửi thực hiện </w:t>
            </w:r>
            <w:r w:rsidRPr="00B04A48">
              <w:rPr>
                <w:rFonts w:ascii="Times New Roman" w:hAnsi="Times New Roman" w:cs="Times New Roman"/>
                <w:color w:val="0D0D0D"/>
                <w:sz w:val="24"/>
                <w:szCs w:val="24"/>
                <w:lang w:val="es-VE"/>
              </w:rPr>
              <w:lastRenderedPageBreak/>
              <w:t>theo quy định của Luật Ngân hàng Nhà nước Việt Nam và pháp luật về thanh tra.</w:t>
            </w:r>
          </w:p>
          <w:p w14:paraId="3AAA8DC7" w14:textId="08602C10" w:rsidR="006D04B3" w:rsidRPr="00382CF2" w:rsidRDefault="001965B9" w:rsidP="001965B9">
            <w:pPr>
              <w:spacing w:before="60" w:after="60" w:line="288" w:lineRule="auto"/>
              <w:jc w:val="both"/>
              <w:rPr>
                <w:rFonts w:ascii="Times New Roman" w:hAnsi="Times New Roman" w:cs="Times New Roman"/>
                <w:b/>
                <w:bCs/>
                <w:color w:val="0D0D0D"/>
                <w:sz w:val="24"/>
                <w:szCs w:val="24"/>
                <w:lang w:val="es-VE"/>
              </w:rPr>
            </w:pPr>
            <w:r w:rsidRPr="00B04A48">
              <w:rPr>
                <w:rFonts w:ascii="Times New Roman" w:hAnsi="Times New Roman" w:cs="Times New Roman"/>
                <w:color w:val="0D0D0D"/>
                <w:sz w:val="24"/>
                <w:szCs w:val="24"/>
                <w:lang w:val="es-VE"/>
              </w:rPr>
              <w:t>5. Trình tự, thủ tục thanh tra về bảo hiểm tiền gửi đối với tổ chức bảo hiểm tiền gửi thực hiện theo quy định của pháp luật về thanh tra.</w:t>
            </w:r>
          </w:p>
        </w:tc>
        <w:tc>
          <w:tcPr>
            <w:tcW w:w="4050" w:type="dxa"/>
          </w:tcPr>
          <w:p w14:paraId="6B085D8D" w14:textId="53FA0BFB"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bCs/>
                <w:color w:val="0D0D0D"/>
                <w:sz w:val="24"/>
                <w:szCs w:val="24"/>
                <w:lang w:val="es-VE"/>
              </w:rPr>
              <w:lastRenderedPageBreak/>
              <w:t>Điều 34.</w:t>
            </w:r>
            <w:r w:rsidRPr="00382CF2">
              <w:rPr>
                <w:rFonts w:ascii="Times New Roman" w:hAnsi="Times New Roman" w:cs="Times New Roman"/>
                <w:color w:val="0D0D0D"/>
                <w:sz w:val="24"/>
                <w:szCs w:val="24"/>
                <w:lang w:val="es-VE"/>
              </w:rPr>
              <w:t xml:space="preserve"> </w:t>
            </w:r>
            <w:r w:rsidRPr="00382CF2">
              <w:rPr>
                <w:rFonts w:ascii="Times New Roman" w:hAnsi="Times New Roman" w:cs="Times New Roman"/>
                <w:b/>
                <w:color w:val="0D0D0D"/>
                <w:sz w:val="24"/>
                <w:szCs w:val="24"/>
                <w:lang w:val="es-VE"/>
              </w:rPr>
              <w:t>Thanh tra về bảo hiểm tiền gửi</w:t>
            </w:r>
          </w:p>
          <w:p w14:paraId="17735127"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 Ngân hàng Nhà nước Việt Nam thực hiện chức năng thanh tra về bảo hiểm tiền gửi.</w:t>
            </w:r>
          </w:p>
          <w:p w14:paraId="3DFD0ED3"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2. Đối tượng thanh tra về bảo hiểm tiền gửi là tổ chức bảo hiểm tiền gửi, tổ chức tham gia bảo hiểm tiền gửi.</w:t>
            </w:r>
          </w:p>
          <w:p w14:paraId="302E7D56"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3. Quyền và nghĩa vụ của đối tượng thanh tra về bảo hiểm tiền gửi thực hiện theo quy định của Luật Ngân hàng Nhà nước Việt Nam và pháp luật về thanh tra.</w:t>
            </w:r>
          </w:p>
          <w:p w14:paraId="028B0711"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 xml:space="preserve">4. Trình tự, thủ tục thanh tra về bảo hiểm tiền gửi đối với các tổ chức tham gia bảo </w:t>
            </w:r>
            <w:r w:rsidRPr="00382CF2">
              <w:rPr>
                <w:rFonts w:ascii="Times New Roman" w:hAnsi="Times New Roman" w:cs="Times New Roman"/>
                <w:color w:val="0D0D0D"/>
                <w:sz w:val="24"/>
                <w:szCs w:val="24"/>
                <w:lang w:val="es-VE"/>
              </w:rPr>
              <w:lastRenderedPageBreak/>
              <w:t>hiểm tiền gửi thực hiện theo quy định của Luật Ngân hàng Nhà nước Việt Nam và pháp luật về thanh tra.</w:t>
            </w:r>
          </w:p>
          <w:p w14:paraId="7EA3965B" w14:textId="05DBAD57" w:rsidR="006D04B3" w:rsidRPr="00D819A4" w:rsidRDefault="006D04B3" w:rsidP="00D819A4">
            <w:pPr>
              <w:spacing w:before="120" w:after="120" w:line="340" w:lineRule="exact"/>
              <w:jc w:val="both"/>
              <w:rPr>
                <w:rFonts w:ascii="Times New Roman" w:hAnsi="Times New Roman" w:cs="Times New Roman"/>
                <w:b/>
                <w:color w:val="0D0D0D"/>
                <w:sz w:val="24"/>
                <w:szCs w:val="24"/>
                <w:lang w:val="es-VE"/>
              </w:rPr>
            </w:pPr>
            <w:r w:rsidRPr="00382CF2">
              <w:rPr>
                <w:rFonts w:ascii="Times New Roman" w:hAnsi="Times New Roman" w:cs="Times New Roman"/>
                <w:color w:val="0D0D0D"/>
                <w:sz w:val="24"/>
                <w:szCs w:val="24"/>
                <w:lang w:val="es-VE"/>
              </w:rPr>
              <w:t>5. Trình tự, thủ tục thanh tra về bảo hiểm tiền gửi đối với tổ chức bảo hiểm tiền gửi thực hiện theo quy định của pháp luật về thanh tra.</w:t>
            </w:r>
          </w:p>
        </w:tc>
        <w:tc>
          <w:tcPr>
            <w:tcW w:w="3676" w:type="dxa"/>
          </w:tcPr>
          <w:p w14:paraId="64CC2BE6" w14:textId="1F04A248"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Chỉnh sửa cụm từ “quy trình” thành “trình tự” để thống nhất với khoản 5 Điều 51 Luật Ngân hàng Nhà nước Việt Nam và Luật Thanh tra.</w:t>
            </w:r>
          </w:p>
        </w:tc>
      </w:tr>
      <w:tr w:rsidR="006D04B3" w:rsidRPr="00382CF2" w14:paraId="1DAD8BB6" w14:textId="77777777" w:rsidTr="00D819A4">
        <w:trPr>
          <w:trHeight w:val="973"/>
        </w:trPr>
        <w:tc>
          <w:tcPr>
            <w:tcW w:w="3627" w:type="dxa"/>
          </w:tcPr>
          <w:p w14:paraId="79B7BDD2" w14:textId="7757C4D7"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82" w:name="dieu_36"/>
            <w:r w:rsidRPr="00382CF2">
              <w:rPr>
                <w:rFonts w:ascii="Times New Roman" w:hAnsi="Times New Roman" w:cs="Times New Roman"/>
                <w:b/>
                <w:bCs/>
                <w:sz w:val="24"/>
                <w:szCs w:val="24"/>
                <w:lang w:val="es-VE"/>
              </w:rPr>
              <w:lastRenderedPageBreak/>
              <w:t>Điều 36. Khiếu nại về bảo hiểm tiền gửi</w:t>
            </w:r>
            <w:bookmarkEnd w:id="82"/>
          </w:p>
          <w:p w14:paraId="18FA2098"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1. Việc giải quyết khiếu nại đối với quyết định hành chính, hành vi hành chính về bảo hiểm tiền gửi được thực hiện theo quy định của pháp luật về khiếu nại.</w:t>
            </w:r>
          </w:p>
          <w:p w14:paraId="4EC13212"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2. Việc giải quyết khiếu nại đối với quyết định, hành vi của tổ chức bảo hiểm tiền gửi được thực hiện như sau:</w:t>
            </w:r>
          </w:p>
          <w:p w14:paraId="64AAC7FC"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a) Người có thẩm quyền giải quyết khiếu nại lần đầu về bảo hiểm tiền gửi là tổ chức bảo hiểm tiền gửi. Thời hạn giải quyết khiếu nại của tổ chức bảo hiểm tiền gửi là 15 ngày, kể từ ngày nhận được đơn khiếu nại;</w:t>
            </w:r>
          </w:p>
          <w:p w14:paraId="06C6FA86"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lastRenderedPageBreak/>
              <w:t>b) Trường hợp người khiếu nại không đồng ý với quyết định giải quyết khiếu nại lần đầu hoặc quá thời hạn quy định mà khiếu nại không được giải quyết, người khiếu nại có quyền khiếu nại đến Thống đốc Ngân hàng Nhà nước Việt Nam;</w:t>
            </w:r>
          </w:p>
          <w:p w14:paraId="1A859058"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c) Thống đốc Ngân hàng Nhà nước Việt Nam có trách nhiệm giải quyết khiếu nại trong thời hạn 30 ngày, kể từ ngày nhận được đơn khiếu nại. Trường hợp không đồng ý với quyết định giải quyết khiếu nại của Thống đốc Ngân hàng Nhà nước Việt Nam, người khiếu nại có quyền khởi kiện tại Tòa án theo quy định của pháp luật.</w:t>
            </w:r>
          </w:p>
        </w:tc>
        <w:tc>
          <w:tcPr>
            <w:tcW w:w="3780" w:type="dxa"/>
          </w:tcPr>
          <w:p w14:paraId="7A309123"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p>
        </w:tc>
        <w:tc>
          <w:tcPr>
            <w:tcW w:w="4050" w:type="dxa"/>
          </w:tcPr>
          <w:p w14:paraId="4B4941EB" w14:textId="3C0DD852" w:rsidR="006D04B3" w:rsidRPr="00382CF2" w:rsidRDefault="006D04B3" w:rsidP="00594435">
            <w:pPr>
              <w:spacing w:before="60" w:after="60" w:line="288" w:lineRule="auto"/>
              <w:jc w:val="both"/>
              <w:rPr>
                <w:rFonts w:ascii="Times New Roman" w:hAnsi="Times New Roman" w:cs="Times New Roman"/>
                <w:sz w:val="24"/>
                <w:szCs w:val="24"/>
                <w:lang w:val="es-VE"/>
              </w:rPr>
            </w:pPr>
          </w:p>
        </w:tc>
        <w:tc>
          <w:tcPr>
            <w:tcW w:w="3676" w:type="dxa"/>
          </w:tcPr>
          <w:p w14:paraId="4E869FCE" w14:textId="78115D28" w:rsidR="006D04B3" w:rsidRPr="00382CF2" w:rsidRDefault="006D04B3" w:rsidP="007D3BEB">
            <w:pPr>
              <w:spacing w:before="60" w:after="60" w:line="288" w:lineRule="auto"/>
              <w:ind w:right="-18"/>
              <w:jc w:val="both"/>
              <w:rPr>
                <w:rFonts w:ascii="Times New Roman" w:eastAsia="Times New Roman" w:hAnsi="Times New Roman" w:cs="Times New Roman"/>
                <w:bCs/>
                <w:color w:val="000000" w:themeColor="text1"/>
                <w:sz w:val="24"/>
                <w:szCs w:val="24"/>
                <w:lang w:val="vi-VN"/>
              </w:rPr>
            </w:pPr>
            <w:r w:rsidRPr="00382CF2">
              <w:rPr>
                <w:rFonts w:ascii="Times New Roman" w:eastAsia="Times New Roman" w:hAnsi="Times New Roman" w:cs="Times New Roman"/>
                <w:bCs/>
                <w:color w:val="000000" w:themeColor="text1"/>
                <w:sz w:val="24"/>
                <w:szCs w:val="24"/>
                <w:lang w:val="vi-VN"/>
              </w:rPr>
              <w:t>Bỏ quy định này vì việc khiếu nại về BHTG thực hiện theo quy định pháp luật về khiếu nại. Tại khoản 4 Điều 12 dự thảo Luật quy định tổ chức tham gia BHTG có quyền khiếu nại liên quan đến bảo hiểm tiền gửi theo quy định của pháp luật.</w:t>
            </w:r>
          </w:p>
        </w:tc>
      </w:tr>
      <w:tr w:rsidR="006D04B3" w:rsidRPr="00382CF2" w14:paraId="3FDC6E25" w14:textId="77777777" w:rsidTr="00D819A4">
        <w:trPr>
          <w:trHeight w:val="20"/>
        </w:trPr>
        <w:tc>
          <w:tcPr>
            <w:tcW w:w="3627" w:type="dxa"/>
          </w:tcPr>
          <w:p w14:paraId="25D591D8" w14:textId="77777777" w:rsidR="006D04B3" w:rsidRPr="00382CF2" w:rsidRDefault="006D04B3" w:rsidP="008971DC">
            <w:pPr>
              <w:spacing w:before="60" w:after="60" w:line="288" w:lineRule="auto"/>
              <w:jc w:val="both"/>
              <w:rPr>
                <w:rFonts w:ascii="Times New Roman" w:hAnsi="Times New Roman" w:cs="Times New Roman"/>
                <w:b/>
                <w:bCs/>
                <w:sz w:val="24"/>
                <w:szCs w:val="24"/>
                <w:lang w:val="vi-VN"/>
              </w:rPr>
            </w:pPr>
          </w:p>
        </w:tc>
        <w:tc>
          <w:tcPr>
            <w:tcW w:w="3780" w:type="dxa"/>
          </w:tcPr>
          <w:p w14:paraId="55BDE337" w14:textId="77777777" w:rsidR="00D819A4" w:rsidRPr="00382CF2" w:rsidRDefault="00D819A4" w:rsidP="00D819A4">
            <w:pPr>
              <w:spacing w:before="60" w:after="60" w:line="288" w:lineRule="auto"/>
              <w:jc w:val="center"/>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CHƯƠNG VII</w:t>
            </w:r>
          </w:p>
          <w:p w14:paraId="1C81B2BE" w14:textId="70C29E07" w:rsidR="006D04B3" w:rsidRPr="00382CF2" w:rsidRDefault="00D819A4" w:rsidP="00D819A4">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 xml:space="preserve">THAM GIA XỬ LÝ TỔ CHỨC TÍN DỤNG ĐƯỢC CAN THIỆP SỚM, KIỂM SOÁT ĐẶC BIỆT; THAM GIA XỬ LÝ SỰ CỐ, KHỦNG HOẢNG TRONG HOẠT ĐỘNG CỦA TỔ CHỨC TÍN DỤNG                                </w:t>
            </w:r>
          </w:p>
        </w:tc>
        <w:tc>
          <w:tcPr>
            <w:tcW w:w="4050" w:type="dxa"/>
          </w:tcPr>
          <w:p w14:paraId="0D48E550" w14:textId="343CD344" w:rsidR="006D04B3" w:rsidRPr="00382CF2" w:rsidRDefault="006D04B3" w:rsidP="008971DC">
            <w:pPr>
              <w:spacing w:before="60" w:after="60" w:line="288" w:lineRule="auto"/>
              <w:jc w:val="center"/>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CHƯƠNG VII</w:t>
            </w:r>
          </w:p>
          <w:p w14:paraId="4091D95F" w14:textId="4AF6B171" w:rsidR="006D04B3" w:rsidRPr="00382CF2" w:rsidRDefault="006D04B3" w:rsidP="008971DC">
            <w:pPr>
              <w:spacing w:before="120" w:after="120" w:line="340" w:lineRule="exact"/>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 xml:space="preserve">THAM GIA XỬ LÝ TỔ CHỨC TÍN DỤNG ĐƯỢC CAN THIỆP SỚM, KIỂM SOÁT ĐẶC BIỆT; THAM GIA XỬ LÝ SỰ CỐ, KHỦNG HOẢNG TRONG HOẠT ĐỘNG CỦA TỔ CHỨC TÍN DỤNG                                </w:t>
            </w:r>
          </w:p>
        </w:tc>
        <w:tc>
          <w:tcPr>
            <w:tcW w:w="3676" w:type="dxa"/>
          </w:tcPr>
          <w:p w14:paraId="364CEAE7"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vi-VN"/>
              </w:rPr>
            </w:pPr>
          </w:p>
        </w:tc>
      </w:tr>
      <w:tr w:rsidR="006D04B3" w:rsidRPr="00382CF2" w14:paraId="5395251C" w14:textId="77777777" w:rsidTr="00D819A4">
        <w:trPr>
          <w:trHeight w:val="20"/>
        </w:trPr>
        <w:tc>
          <w:tcPr>
            <w:tcW w:w="3627" w:type="dxa"/>
          </w:tcPr>
          <w:p w14:paraId="067A4D33" w14:textId="77777777" w:rsidR="006D04B3" w:rsidRPr="00382CF2" w:rsidRDefault="006D04B3" w:rsidP="00594435">
            <w:pPr>
              <w:spacing w:before="60" w:after="60" w:line="288" w:lineRule="auto"/>
              <w:jc w:val="both"/>
              <w:rPr>
                <w:rFonts w:ascii="Times New Roman" w:hAnsi="Times New Roman" w:cs="Times New Roman"/>
                <w:b/>
                <w:bCs/>
                <w:sz w:val="24"/>
                <w:szCs w:val="24"/>
                <w:lang w:val="vi-VN"/>
              </w:rPr>
            </w:pPr>
          </w:p>
        </w:tc>
        <w:tc>
          <w:tcPr>
            <w:tcW w:w="3780" w:type="dxa"/>
          </w:tcPr>
          <w:p w14:paraId="40F6D9D9"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3</w:t>
            </w:r>
            <w:r>
              <w:rPr>
                <w:rFonts w:ascii="Times New Roman" w:hAnsi="Times New Roman" w:cs="Times New Roman"/>
                <w:b/>
                <w:color w:val="0D0D0D"/>
                <w:sz w:val="24"/>
                <w:szCs w:val="24"/>
                <w:lang w:val="es-VE"/>
              </w:rPr>
              <w:t>5</w:t>
            </w:r>
            <w:r w:rsidRPr="000372E5">
              <w:rPr>
                <w:rFonts w:ascii="Times New Roman" w:hAnsi="Times New Roman" w:cs="Times New Roman"/>
                <w:b/>
                <w:color w:val="0D0D0D"/>
                <w:sz w:val="24"/>
                <w:szCs w:val="24"/>
                <w:lang w:val="es-VE"/>
              </w:rPr>
              <w:t>. Cho vay đặc biệt</w:t>
            </w:r>
          </w:p>
          <w:p w14:paraId="591025A9" w14:textId="77777777" w:rsidR="001965B9" w:rsidRPr="00B04A48" w:rsidRDefault="001965B9" w:rsidP="001965B9">
            <w:pPr>
              <w:spacing w:before="60" w:after="60" w:line="288" w:lineRule="auto"/>
              <w:jc w:val="both"/>
              <w:rPr>
                <w:rFonts w:ascii="Times New Roman" w:hAnsi="Times New Roman" w:cs="Times New Roman"/>
                <w:iCs/>
                <w:color w:val="0D0D0D"/>
                <w:sz w:val="24"/>
                <w:szCs w:val="24"/>
                <w:lang w:val="es-VE"/>
              </w:rPr>
            </w:pPr>
            <w:r w:rsidRPr="00B04A48">
              <w:rPr>
                <w:rFonts w:ascii="Times New Roman" w:hAnsi="Times New Roman" w:cs="Times New Roman"/>
                <w:iCs/>
                <w:color w:val="0D0D0D"/>
                <w:sz w:val="24"/>
                <w:szCs w:val="24"/>
                <w:lang w:val="es-VE"/>
              </w:rPr>
              <w:t>1. Tổ chức bảo hiểm tiền gửi cho vay đặc biệt từ quỹ dự phòng nghiệp vụ trong các trường hợp sau:</w:t>
            </w:r>
          </w:p>
          <w:p w14:paraId="5B819757" w14:textId="77777777" w:rsidR="001965B9" w:rsidRPr="00B04A48" w:rsidRDefault="001965B9" w:rsidP="001965B9">
            <w:pPr>
              <w:spacing w:before="60" w:after="60" w:line="288" w:lineRule="auto"/>
              <w:jc w:val="both"/>
              <w:rPr>
                <w:rFonts w:ascii="Times New Roman" w:hAnsi="Times New Roman" w:cs="Times New Roman"/>
                <w:iCs/>
                <w:color w:val="0D0D0D"/>
                <w:sz w:val="24"/>
                <w:szCs w:val="24"/>
                <w:lang w:val="es-VE"/>
              </w:rPr>
            </w:pPr>
            <w:r w:rsidRPr="00B04A48">
              <w:rPr>
                <w:rFonts w:ascii="Times New Roman" w:hAnsi="Times New Roman" w:cs="Times New Roman"/>
                <w:iCs/>
                <w:color w:val="0D0D0D"/>
                <w:sz w:val="24"/>
                <w:szCs w:val="24"/>
                <w:lang w:val="es-VE"/>
              </w:rPr>
              <w:t>a) Cho vay đặc biệt đối với ngân hàng thương mại, ngân hàng hợp tác xã, tổ chức tài chính vi mô được kiểm soát đặc biệt để thực hiện phương án phục hồi;</w:t>
            </w:r>
          </w:p>
          <w:p w14:paraId="1597C15F" w14:textId="77777777" w:rsidR="001965B9" w:rsidRPr="00B04A48" w:rsidRDefault="001965B9" w:rsidP="001965B9">
            <w:pPr>
              <w:spacing w:before="60" w:after="60" w:line="288" w:lineRule="auto"/>
              <w:jc w:val="both"/>
              <w:rPr>
                <w:rFonts w:ascii="Times New Roman" w:hAnsi="Times New Roman" w:cs="Times New Roman"/>
                <w:iCs/>
                <w:color w:val="0D0D0D"/>
                <w:sz w:val="24"/>
                <w:szCs w:val="24"/>
                <w:lang w:val="es-VE"/>
              </w:rPr>
            </w:pPr>
            <w:r w:rsidRPr="00B04A48">
              <w:rPr>
                <w:rFonts w:ascii="Times New Roman" w:hAnsi="Times New Roman" w:cs="Times New Roman"/>
                <w:iCs/>
                <w:color w:val="0D0D0D"/>
                <w:sz w:val="24"/>
                <w:szCs w:val="24"/>
                <w:lang w:val="es-VE"/>
              </w:rPr>
              <w:t>b) Cho vay đặc biệt đối với ngân hàng thương mại được kiểm soát đặc biệt để thực hiện phương án chuyển giao bắt buộc;</w:t>
            </w:r>
          </w:p>
          <w:p w14:paraId="79E2080A" w14:textId="77777777" w:rsidR="001965B9" w:rsidRPr="00B04A48" w:rsidRDefault="001965B9" w:rsidP="001965B9">
            <w:pPr>
              <w:spacing w:before="60" w:after="60" w:line="288" w:lineRule="auto"/>
              <w:jc w:val="both"/>
              <w:rPr>
                <w:rFonts w:ascii="Times New Roman" w:hAnsi="Times New Roman" w:cs="Times New Roman"/>
                <w:iCs/>
                <w:color w:val="0D0D0D"/>
                <w:sz w:val="24"/>
                <w:szCs w:val="24"/>
                <w:lang w:val="es-VE"/>
              </w:rPr>
            </w:pPr>
            <w:r w:rsidRPr="00B04A48">
              <w:rPr>
                <w:rFonts w:ascii="Times New Roman" w:hAnsi="Times New Roman" w:cs="Times New Roman"/>
                <w:iCs/>
                <w:color w:val="0D0D0D"/>
                <w:sz w:val="24"/>
                <w:szCs w:val="24"/>
                <w:lang w:val="es-VE"/>
              </w:rPr>
              <w:t xml:space="preserve">c) Cho vay đặc biệt đối với ngân hàng thương mại, ngân hàng hợp tác xã, quỹ tín dụng nhân dân, tổ chức tài chính vi mô được can thiệp sớm và bị rút tiền hàng loạt; được kiểm soát đặc biệt và bị rút tiền hàng loạt để chi trả cho người gửi tiền. </w:t>
            </w:r>
          </w:p>
          <w:p w14:paraId="6F5B601D" w14:textId="77777777" w:rsidR="001965B9" w:rsidRPr="00B04A48" w:rsidRDefault="001965B9" w:rsidP="001965B9">
            <w:pPr>
              <w:spacing w:before="60" w:after="60" w:line="288" w:lineRule="auto"/>
              <w:jc w:val="both"/>
              <w:rPr>
                <w:rFonts w:ascii="Times New Roman" w:hAnsi="Times New Roman" w:cs="Times New Roman"/>
                <w:iCs/>
                <w:color w:val="0D0D0D"/>
                <w:sz w:val="24"/>
                <w:szCs w:val="24"/>
                <w:lang w:val="es-VE"/>
              </w:rPr>
            </w:pPr>
            <w:r w:rsidRPr="00B04A48">
              <w:rPr>
                <w:rFonts w:ascii="Times New Roman" w:hAnsi="Times New Roman" w:cs="Times New Roman"/>
                <w:iCs/>
                <w:color w:val="0D0D0D"/>
                <w:sz w:val="24"/>
                <w:szCs w:val="24"/>
                <w:lang w:val="es-VE"/>
              </w:rPr>
              <w:t>2. Thống đốc Ngân hàng Nhà nước Việt Nam quy định việc tổ chức bảo hiểm tiền gửi cho vay đặc biệt đối với tổ chức tín dụng.</w:t>
            </w:r>
          </w:p>
          <w:p w14:paraId="09D83044" w14:textId="1F833BBD"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iCs/>
                <w:color w:val="0D0D0D"/>
                <w:sz w:val="24"/>
                <w:szCs w:val="24"/>
                <w:lang w:val="es-VE"/>
              </w:rPr>
              <w:t xml:space="preserve">3. Tổ chức bảo hiểm tiền gửi quyết định việc cho vay đặc biệt có hoặc không có lãi suất, có hoặc không có </w:t>
            </w:r>
            <w:r w:rsidRPr="00B04A48">
              <w:rPr>
                <w:rFonts w:ascii="Times New Roman" w:hAnsi="Times New Roman" w:cs="Times New Roman"/>
                <w:iCs/>
                <w:color w:val="0D0D0D"/>
                <w:sz w:val="24"/>
                <w:szCs w:val="24"/>
                <w:lang w:val="es-VE"/>
              </w:rPr>
              <w:lastRenderedPageBreak/>
              <w:t>tài sản bảo đảm; xây dựng quy định nội bộ về cho vay đặc biệt các tổ chức tín dụng.</w:t>
            </w:r>
          </w:p>
        </w:tc>
        <w:tc>
          <w:tcPr>
            <w:tcW w:w="4050" w:type="dxa"/>
          </w:tcPr>
          <w:p w14:paraId="1CF04325" w14:textId="36B2F11A"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35. Cho vay đặc biệt</w:t>
            </w:r>
          </w:p>
          <w:p w14:paraId="1C8BB1A4" w14:textId="77777777" w:rsidR="00D819A4" w:rsidRDefault="006D04B3" w:rsidP="00D819A4">
            <w:pPr>
              <w:spacing w:before="120" w:after="120" w:line="340" w:lineRule="exact"/>
              <w:jc w:val="both"/>
              <w:rPr>
                <w:rFonts w:ascii="Times New Roman" w:hAnsi="Times New Roman" w:cs="Times New Roman"/>
                <w:iCs/>
                <w:color w:val="0D0D0D"/>
                <w:sz w:val="24"/>
                <w:szCs w:val="24"/>
                <w:lang w:val="es-VE"/>
              </w:rPr>
            </w:pPr>
            <w:r w:rsidRPr="00382CF2">
              <w:rPr>
                <w:rFonts w:ascii="Times New Roman" w:hAnsi="Times New Roman" w:cs="Times New Roman"/>
                <w:iCs/>
                <w:color w:val="0D0D0D"/>
                <w:sz w:val="24"/>
                <w:szCs w:val="24"/>
                <w:lang w:val="es-VE"/>
              </w:rPr>
              <w:t>1. Tổ chức bảo hiểm tiền gửi cho vay đặc biệt từ quỹ dự phòng nghiệp vụ trong các trường hợp sau:</w:t>
            </w:r>
          </w:p>
          <w:p w14:paraId="3B16474D" w14:textId="362A8ECF" w:rsidR="006D04B3" w:rsidRPr="00382CF2" w:rsidRDefault="006D04B3" w:rsidP="00D819A4">
            <w:pPr>
              <w:spacing w:before="120" w:after="120" w:line="340" w:lineRule="exact"/>
              <w:jc w:val="both"/>
              <w:rPr>
                <w:rFonts w:ascii="Times New Roman" w:hAnsi="Times New Roman" w:cs="Times New Roman"/>
                <w:iCs/>
                <w:color w:val="0D0D0D"/>
                <w:sz w:val="24"/>
                <w:szCs w:val="24"/>
                <w:lang w:val="es-VE"/>
              </w:rPr>
            </w:pPr>
            <w:r w:rsidRPr="00382CF2">
              <w:rPr>
                <w:rFonts w:ascii="Times New Roman" w:hAnsi="Times New Roman" w:cs="Times New Roman"/>
                <w:iCs/>
                <w:color w:val="0D0D0D"/>
                <w:sz w:val="24"/>
                <w:szCs w:val="24"/>
                <w:lang w:val="es-VE"/>
              </w:rPr>
              <w:t>a) Cho vay đặc biệt đối với ngân hàng thương mại, ngân hàng hợp tác xã, tổ chức tài chính vi mô được kiểm soát đặc biệt để thực hiện phương án phục hồi;</w:t>
            </w:r>
          </w:p>
          <w:p w14:paraId="60BA25F8" w14:textId="77777777" w:rsidR="006D04B3" w:rsidRPr="00382CF2" w:rsidRDefault="006D04B3" w:rsidP="00D819A4">
            <w:pPr>
              <w:spacing w:before="120" w:after="120" w:line="340" w:lineRule="exact"/>
              <w:jc w:val="both"/>
              <w:rPr>
                <w:rFonts w:ascii="Times New Roman" w:hAnsi="Times New Roman" w:cs="Times New Roman"/>
                <w:iCs/>
                <w:color w:val="0D0D0D"/>
                <w:sz w:val="24"/>
                <w:szCs w:val="24"/>
                <w:lang w:val="es-VE"/>
              </w:rPr>
            </w:pPr>
            <w:r w:rsidRPr="00382CF2">
              <w:rPr>
                <w:rFonts w:ascii="Times New Roman" w:hAnsi="Times New Roman" w:cs="Times New Roman"/>
                <w:iCs/>
                <w:color w:val="0D0D0D"/>
                <w:sz w:val="24"/>
                <w:szCs w:val="24"/>
                <w:lang w:val="es-VE"/>
              </w:rPr>
              <w:t>b) Cho vay đặc biệt đối với ngân hàng thương mại được kiểm soát đặc biệt để thực hiện phương án chuyển giao bắt buộc;</w:t>
            </w:r>
          </w:p>
          <w:p w14:paraId="604F827E"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iCs/>
                <w:color w:val="0D0D0D"/>
                <w:sz w:val="24"/>
                <w:szCs w:val="24"/>
                <w:lang w:val="es-VE"/>
              </w:rPr>
              <w:t>c) Cho vay đặc biệt đối với ngân hàng thương mại, ngân hàng hợp tác xã, quỹ tín dụng nhân dân, tổ chức tài chính vi mô được can thiệp sớm và bị rút tiền hàng loạt; được kiểm soát đặc biệt và bị rút tiền hàng loạt để trả tiền gửi cho người gửi tiền.</w:t>
            </w:r>
            <w:r w:rsidRPr="00382CF2" w:rsidDel="00A66074">
              <w:rPr>
                <w:rFonts w:ascii="Times New Roman" w:hAnsi="Times New Roman" w:cs="Times New Roman"/>
                <w:color w:val="0D0D0D"/>
                <w:sz w:val="24"/>
                <w:szCs w:val="24"/>
                <w:lang w:val="es-VE"/>
              </w:rPr>
              <w:t xml:space="preserve"> </w:t>
            </w:r>
          </w:p>
          <w:p w14:paraId="654E0F16"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2. Thống đốc Ngân hàng Nhà nước Việt Nam quy định việc tổ chức bảo hiểm tiền gửi cho vay đặc biệt đối với tổ chức tín dụng.</w:t>
            </w:r>
          </w:p>
          <w:p w14:paraId="7EA5ADBC"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 xml:space="preserve">3. Tổ chức bảo hiểm tiền gửi quyết định việc cho vay đặc biệt có hoặc không có </w:t>
            </w:r>
            <w:r w:rsidRPr="00382CF2">
              <w:rPr>
                <w:rFonts w:ascii="Times New Roman" w:hAnsi="Times New Roman" w:cs="Times New Roman"/>
                <w:color w:val="0D0D0D"/>
                <w:sz w:val="24"/>
                <w:szCs w:val="24"/>
                <w:lang w:val="es-VE"/>
              </w:rPr>
              <w:lastRenderedPageBreak/>
              <w:t>lãi suất, có hoặc không có tài sản bảo đảm; xây dựng quy định nội bộ về cho vay đặc biệt các tổ chức tín dụng.</w:t>
            </w:r>
          </w:p>
          <w:p w14:paraId="30A1E4C5" w14:textId="24630B9C" w:rsidR="006D04B3" w:rsidRPr="00382CF2" w:rsidRDefault="006D04B3" w:rsidP="00901E34">
            <w:pPr>
              <w:spacing w:before="60" w:after="60" w:line="288" w:lineRule="auto"/>
              <w:jc w:val="both"/>
              <w:rPr>
                <w:rFonts w:ascii="Times New Roman" w:hAnsi="Times New Roman" w:cs="Times New Roman"/>
                <w:b/>
                <w:color w:val="0D0D0D"/>
                <w:sz w:val="24"/>
                <w:szCs w:val="24"/>
                <w:lang w:val="es-VE"/>
              </w:rPr>
            </w:pPr>
          </w:p>
        </w:tc>
        <w:tc>
          <w:tcPr>
            <w:tcW w:w="3676" w:type="dxa"/>
          </w:tcPr>
          <w:p w14:paraId="4DD22AB7" w14:textId="4D2FC2B6"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 xml:space="preserve">Việc sử dụng nguồn lực của BHTG cho vay đặc biệt phù hợp với chủ trương, đường lối của Đảng tại Nghị quyết 66-NQ/TW ngày 30/4/2025 của Bộ Chính trị về đổi mới công tác xây dựng và thi hành pháp luật, Nghị quyết số 68-NQ/TW ngày 04/5/2025 của Bộ Chính trị về phát triển kinh tế tư nhân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 và “bảo vệ quyền và lợi ích hợp pháp của doanh nghiệp và doanh nhân”, “có cơ chế bổ sung nguồn lực, chính sách bảo hiểm hợp lý bảo đảm an toàn hệ thống”. </w:t>
            </w:r>
          </w:p>
          <w:p w14:paraId="12BD7D75" w14:textId="77777777" w:rsidR="006D04B3" w:rsidRPr="00382CF2" w:rsidRDefault="006D04B3" w:rsidP="00594435">
            <w:pPr>
              <w:tabs>
                <w:tab w:val="right" w:leader="dot" w:pos="7920"/>
              </w:tabs>
              <w:spacing w:before="60" w:after="60" w:line="288" w:lineRule="auto"/>
              <w:jc w:val="both"/>
              <w:rPr>
                <w:rFonts w:ascii="Times New Roman" w:hAnsi="Times New Roman" w:cs="Times New Roman"/>
                <w:iCs/>
                <w:sz w:val="24"/>
                <w:szCs w:val="24"/>
                <w:lang w:val="es-VE"/>
              </w:rPr>
            </w:pPr>
            <w:r w:rsidRPr="00382CF2">
              <w:rPr>
                <w:rFonts w:ascii="Times New Roman" w:hAnsi="Times New Roman" w:cs="Times New Roman"/>
                <w:sz w:val="24"/>
                <w:szCs w:val="24"/>
                <w:lang w:val="es-VE"/>
              </w:rPr>
              <w:t xml:space="preserve">Luật các TCTD 2024 quy định việc tham gia của tổ chức BHTG vào quá trình cơ cấu lại TCTD như: cho vay đặc biệt, phối hợp với Ban KSĐB đánh giá tính khả thi của phương án phục hồi TCTD được kiểm soát đặc biệt… (Điều 169, 171, 182, 185, </w:t>
            </w:r>
            <w:r w:rsidRPr="00382CF2">
              <w:rPr>
                <w:rFonts w:ascii="Times New Roman" w:hAnsi="Times New Roman" w:cs="Times New Roman"/>
                <w:sz w:val="24"/>
                <w:szCs w:val="24"/>
                <w:lang w:val="es-VE"/>
              </w:rPr>
              <w:lastRenderedPageBreak/>
              <w:t>188, 192…). T</w:t>
            </w:r>
            <w:r w:rsidRPr="00382CF2">
              <w:rPr>
                <w:rFonts w:ascii="Times New Roman" w:hAnsi="Times New Roman" w:cs="Times New Roman"/>
                <w:iCs/>
                <w:sz w:val="24"/>
                <w:szCs w:val="24"/>
                <w:lang w:val="es-VE"/>
              </w:rPr>
              <w:t xml:space="preserve">rong quá trình xây dựng Luật các TCTD năm 2024, trên cơ sở chỉ đạo của các cấp lãnh đạo về việc Luật các TCTD chỉ quy định nguyên tắc </w:t>
            </w:r>
            <w:r w:rsidRPr="00382CF2">
              <w:rPr>
                <w:rFonts w:ascii="Times New Roman" w:hAnsi="Times New Roman" w:cs="Times New Roman"/>
                <w:sz w:val="24"/>
                <w:szCs w:val="24"/>
                <w:lang w:val="es-VE"/>
              </w:rPr>
              <w:t>ngân hàng thương mại, ngân hàng hợp tác xã, quỹ tín dụng nhân dân, tổ chức tài chính vi mô</w:t>
            </w:r>
            <w:r w:rsidRPr="00382CF2">
              <w:rPr>
                <w:rFonts w:ascii="Times New Roman" w:hAnsi="Times New Roman" w:cs="Times New Roman"/>
                <w:iCs/>
                <w:sz w:val="24"/>
                <w:szCs w:val="24"/>
                <w:lang w:val="es-VE"/>
              </w:rPr>
              <w:t xml:space="preserve"> được vay đặc biệt của tổ chức BHTG; các nội dung quy định chi tiết về cho vay đặc biệt của tổ chức BHTG không quy định tại Luật các TCTD mà quy định tại Luật BHTG để phù hợp với phạm vi điều chỉnh của các luật, theo đó khoản 2 Điều 192 Luật các TCTD 2024 quy định: </w:t>
            </w:r>
            <w:r w:rsidRPr="00382CF2">
              <w:rPr>
                <w:rFonts w:ascii="Times New Roman" w:hAnsi="Times New Roman" w:cs="Times New Roman"/>
                <w:sz w:val="24"/>
                <w:szCs w:val="24"/>
                <w:lang w:val="es-VE"/>
              </w:rPr>
              <w:t>ngân hàng thương mại, ngân hàng hợp tác xã, quỹ tín dụng nhân dân, tổ chức tài chính vi mô</w:t>
            </w:r>
            <w:r w:rsidRPr="00382CF2">
              <w:rPr>
                <w:rFonts w:ascii="Times New Roman" w:hAnsi="Times New Roman" w:cs="Times New Roman"/>
                <w:iCs/>
                <w:sz w:val="24"/>
                <w:szCs w:val="24"/>
                <w:lang w:val="es-VE"/>
              </w:rPr>
              <w:t xml:space="preserve"> được vay đặc biệt của tổ chức BHTG theo quy định của pháp luật về BHTG.</w:t>
            </w:r>
          </w:p>
          <w:p w14:paraId="0A82B637" w14:textId="77777777" w:rsidR="006D04B3" w:rsidRPr="00382CF2" w:rsidRDefault="006D04B3" w:rsidP="00594435">
            <w:pPr>
              <w:tabs>
                <w:tab w:val="right" w:leader="dot" w:pos="7920"/>
              </w:tabs>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t>Việc sửa đổi, bổ sung, làm rõ quy định tổ chức BHTG cho vay đặc biệt và tham gia vào quá trình xử lý TCTD yếu kém đảm bảo tính đồng bộ, thống nhất với các luật có liên quan.</w:t>
            </w:r>
          </w:p>
        </w:tc>
      </w:tr>
      <w:tr w:rsidR="006D04B3" w:rsidRPr="00382CF2" w14:paraId="4C497E67" w14:textId="77777777" w:rsidTr="00D819A4">
        <w:trPr>
          <w:trHeight w:val="20"/>
        </w:trPr>
        <w:tc>
          <w:tcPr>
            <w:tcW w:w="3627" w:type="dxa"/>
          </w:tcPr>
          <w:p w14:paraId="1BBD87CE"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473DECFD" w14:textId="77777777" w:rsidR="001965B9" w:rsidRPr="00624232" w:rsidRDefault="001965B9" w:rsidP="001965B9">
            <w:pPr>
              <w:spacing w:before="60" w:after="60" w:line="288" w:lineRule="auto"/>
              <w:jc w:val="both"/>
              <w:rPr>
                <w:rFonts w:ascii="Times New Roman" w:hAnsi="Times New Roman"/>
                <w:b/>
                <w:bCs/>
                <w:sz w:val="24"/>
                <w:szCs w:val="24"/>
                <w:lang w:val="es-VE"/>
              </w:rPr>
            </w:pPr>
            <w:r w:rsidRPr="00624232">
              <w:rPr>
                <w:rFonts w:ascii="Times New Roman" w:hAnsi="Times New Roman"/>
                <w:b/>
                <w:bCs/>
                <w:sz w:val="24"/>
                <w:szCs w:val="24"/>
                <w:lang w:val="es-VE"/>
              </w:rPr>
              <w:t xml:space="preserve">Điều </w:t>
            </w:r>
            <w:r>
              <w:rPr>
                <w:rFonts w:ascii="Times New Roman" w:hAnsi="Times New Roman"/>
                <w:b/>
                <w:bCs/>
                <w:sz w:val="24"/>
                <w:szCs w:val="24"/>
                <w:lang w:val="es-VE"/>
              </w:rPr>
              <w:t>36</w:t>
            </w:r>
            <w:r w:rsidRPr="00624232">
              <w:rPr>
                <w:rFonts w:ascii="Times New Roman" w:hAnsi="Times New Roman"/>
                <w:b/>
                <w:bCs/>
                <w:sz w:val="24"/>
                <w:szCs w:val="24"/>
                <w:lang w:val="es-VE"/>
              </w:rPr>
              <w:t>. Chi trả để bảo đảm an toàn hệ thống, trật tự an toàn xã hội</w:t>
            </w:r>
          </w:p>
          <w:p w14:paraId="2DB98033" w14:textId="77777777" w:rsidR="001965B9" w:rsidRPr="00B04A48" w:rsidRDefault="001965B9" w:rsidP="001965B9">
            <w:pPr>
              <w:spacing w:before="120" w:after="120" w:line="340" w:lineRule="exact"/>
              <w:jc w:val="both"/>
              <w:rPr>
                <w:rFonts w:ascii="Times New Roman" w:hAnsi="Times New Roman"/>
                <w:bCs/>
                <w:sz w:val="24"/>
                <w:szCs w:val="24"/>
                <w:lang w:val="es-VE"/>
              </w:rPr>
            </w:pPr>
            <w:r w:rsidRPr="00624232">
              <w:rPr>
                <w:rFonts w:ascii="Times New Roman" w:hAnsi="Times New Roman"/>
                <w:bCs/>
                <w:sz w:val="24"/>
                <w:szCs w:val="24"/>
                <w:lang w:val="es-VE"/>
              </w:rPr>
              <w:t xml:space="preserve"> </w:t>
            </w:r>
            <w:r w:rsidRPr="00B04A48">
              <w:rPr>
                <w:rFonts w:ascii="Times New Roman" w:hAnsi="Times New Roman"/>
                <w:bCs/>
                <w:sz w:val="24"/>
                <w:szCs w:val="24"/>
                <w:lang w:val="es-VE"/>
              </w:rPr>
              <w:t xml:space="preserve">1. Để bảo đảm an toàn hệ thống, trật tự an toàn xã hội theo quy định tại khoản 4 Điều 162 Luật Các tổ chức tín dụng, Ngân hàng Nhà nước Việt Nam báo cáo Chính phủ quyết định việc yêu cầu tổ chức bảo hiểm tiền gửi chi trả trong trường hợp tổ chức tín dụng được kiểm soát đặc biệt bị mất hoặc có nguy cơ mất khả năng chi trả theo pháp luật các tổ chức tín dụng. </w:t>
            </w:r>
          </w:p>
          <w:p w14:paraId="4077F9A5" w14:textId="77777777" w:rsidR="001965B9" w:rsidRPr="00B04A48" w:rsidRDefault="001965B9" w:rsidP="001965B9">
            <w:pPr>
              <w:spacing w:before="120" w:after="120" w:line="340" w:lineRule="exact"/>
              <w:jc w:val="both"/>
              <w:rPr>
                <w:rFonts w:ascii="Times New Roman" w:hAnsi="Times New Roman"/>
                <w:bCs/>
                <w:sz w:val="24"/>
                <w:szCs w:val="24"/>
                <w:lang w:val="es-VE"/>
              </w:rPr>
            </w:pPr>
            <w:r w:rsidRPr="00B04A48">
              <w:rPr>
                <w:rFonts w:ascii="Times New Roman" w:hAnsi="Times New Roman"/>
                <w:bCs/>
                <w:sz w:val="24"/>
                <w:szCs w:val="24"/>
                <w:lang w:val="es-VE"/>
              </w:rPr>
              <w:t>2. Thời điểm phát sinh nghĩa vụ chi trả quy định tại khoản 1 Điều này được xác định khi Ngân hàng Nhà nước Việt Nam có văn bản thông báo cho tổ chức bảo hiểm tiền gửi về việc chi trả.</w:t>
            </w:r>
          </w:p>
          <w:p w14:paraId="55B115F8" w14:textId="77777777" w:rsidR="001965B9" w:rsidRPr="00B04A48" w:rsidRDefault="001965B9" w:rsidP="001965B9">
            <w:pPr>
              <w:spacing w:before="120" w:after="120" w:line="340" w:lineRule="exact"/>
              <w:jc w:val="both"/>
              <w:rPr>
                <w:rFonts w:ascii="Times New Roman" w:hAnsi="Times New Roman"/>
                <w:bCs/>
                <w:sz w:val="24"/>
                <w:szCs w:val="24"/>
                <w:lang w:val="es-VE"/>
              </w:rPr>
            </w:pPr>
            <w:r w:rsidRPr="00B04A48">
              <w:rPr>
                <w:rFonts w:ascii="Times New Roman" w:hAnsi="Times New Roman"/>
                <w:bCs/>
                <w:sz w:val="24"/>
                <w:szCs w:val="24"/>
                <w:lang w:val="es-VE"/>
              </w:rPr>
              <w:t xml:space="preserve">3. Phương án xử lý khoản nợ của tổ chức bảo hiểm tiền gửi phải được phê duyệt tại phương án phục hồi, phương án sáp nhập, hợp nhất, chuyển giao toàn bộ cổ phần, phần </w:t>
            </w:r>
            <w:r w:rsidRPr="00B04A48">
              <w:rPr>
                <w:rFonts w:ascii="Times New Roman" w:hAnsi="Times New Roman"/>
                <w:bCs/>
                <w:sz w:val="24"/>
                <w:szCs w:val="24"/>
                <w:lang w:val="es-VE"/>
              </w:rPr>
              <w:lastRenderedPageBreak/>
              <w:t>vốn góp, phương án chuyển giao bắt buộc, phương án phá sản.</w:t>
            </w:r>
          </w:p>
          <w:p w14:paraId="7D92A414" w14:textId="05A49B92" w:rsidR="006D04B3" w:rsidRPr="00382CF2" w:rsidRDefault="001965B9" w:rsidP="001965B9">
            <w:pPr>
              <w:spacing w:before="60" w:after="60" w:line="288" w:lineRule="auto"/>
              <w:jc w:val="both"/>
              <w:rPr>
                <w:rFonts w:ascii="Times New Roman" w:hAnsi="Times New Roman" w:cs="Times New Roman"/>
                <w:b/>
                <w:bCs/>
                <w:sz w:val="24"/>
                <w:szCs w:val="24"/>
                <w:lang w:val="es-VE"/>
              </w:rPr>
            </w:pPr>
            <w:r w:rsidRPr="00B04A48">
              <w:rPr>
                <w:rFonts w:ascii="Times New Roman" w:hAnsi="Times New Roman"/>
                <w:bCs/>
                <w:sz w:val="24"/>
                <w:szCs w:val="24"/>
                <w:lang w:val="es-VE"/>
              </w:rPr>
              <w:t>4. Trong trường hợp số tiền trong quỹ dự phòng nghiệp vụ không đủ để chi trả, tổ chức bảo hiểm tiền gửi được Ngân hàng Nhà nước Việt Nam cho vay đặc biệt để chi trả theo quy định tại khoản 1 Điều này.</w:t>
            </w:r>
          </w:p>
        </w:tc>
        <w:tc>
          <w:tcPr>
            <w:tcW w:w="4050" w:type="dxa"/>
          </w:tcPr>
          <w:p w14:paraId="510F9B23" w14:textId="45C04E8F" w:rsidR="006D04B3" w:rsidRPr="00382CF2" w:rsidRDefault="006D04B3" w:rsidP="00594435">
            <w:pPr>
              <w:spacing w:before="60" w:after="60" w:line="288" w:lineRule="auto"/>
              <w:jc w:val="both"/>
              <w:rPr>
                <w:rFonts w:ascii="Times New Roman" w:hAnsi="Times New Roman" w:cs="Times New Roman"/>
                <w:b/>
                <w:bCs/>
                <w:sz w:val="24"/>
                <w:szCs w:val="24"/>
                <w:lang w:val="es-VE"/>
              </w:rPr>
            </w:pPr>
            <w:bookmarkStart w:id="83" w:name="_Hlk203252745"/>
            <w:r w:rsidRPr="00382CF2">
              <w:rPr>
                <w:rFonts w:ascii="Times New Roman" w:hAnsi="Times New Roman" w:cs="Times New Roman"/>
                <w:b/>
                <w:bCs/>
                <w:sz w:val="24"/>
                <w:szCs w:val="24"/>
                <w:lang w:val="es-VE"/>
              </w:rPr>
              <w:lastRenderedPageBreak/>
              <w:t>Điều 36. Chi trả để bảo đảm an toàn hệ thống, trật tự an toàn xã hội</w:t>
            </w:r>
          </w:p>
          <w:bookmarkEnd w:id="83"/>
          <w:p w14:paraId="63134782" w14:textId="19B577D0" w:rsidR="006D04B3" w:rsidRPr="00382CF2" w:rsidRDefault="006D04B3" w:rsidP="00D819A4">
            <w:pPr>
              <w:spacing w:before="120" w:after="120" w:line="340" w:lineRule="exact"/>
              <w:jc w:val="both"/>
              <w:rPr>
                <w:rFonts w:ascii="Times New Roman" w:hAnsi="Times New Roman" w:cs="Times New Roman"/>
                <w:bCs/>
                <w:sz w:val="24"/>
                <w:szCs w:val="24"/>
                <w:lang w:val="es-VE"/>
              </w:rPr>
            </w:pPr>
            <w:r w:rsidRPr="00382CF2">
              <w:rPr>
                <w:rFonts w:ascii="Times New Roman" w:hAnsi="Times New Roman" w:cs="Times New Roman"/>
                <w:bCs/>
                <w:sz w:val="24"/>
                <w:szCs w:val="24"/>
                <w:lang w:val="es-VE"/>
              </w:rPr>
              <w:t xml:space="preserve">1. Để bảo đảm an toàn hệ thống, trật tự an toàn xã hội theo quy định tại khoản 4 Điều 162 Luật Các tổ chức tín dụng, Ngân hàng Nhà nước Việt Nam báo cáo Chính phủ quyết định việc yêu cầu tổ chức bảo hiểm tiền gửi chi trả trong trường hợp tổ chức tín dụng được kiểm soát đặc biệt bị mất hoặc có nguy cơ mất khả năng chi trả theo pháp luật về tổ chức tín dụng. </w:t>
            </w:r>
          </w:p>
          <w:p w14:paraId="75AB2A54" w14:textId="77777777" w:rsidR="006D04B3" w:rsidRPr="00382CF2" w:rsidRDefault="006D04B3" w:rsidP="00D819A4">
            <w:pPr>
              <w:spacing w:before="120" w:after="120" w:line="340" w:lineRule="exact"/>
              <w:jc w:val="both"/>
              <w:rPr>
                <w:rFonts w:ascii="Times New Roman" w:hAnsi="Times New Roman" w:cs="Times New Roman"/>
                <w:bCs/>
                <w:sz w:val="24"/>
                <w:szCs w:val="24"/>
                <w:lang w:val="es-VE"/>
              </w:rPr>
            </w:pPr>
            <w:r w:rsidRPr="00382CF2">
              <w:rPr>
                <w:rFonts w:ascii="Times New Roman" w:hAnsi="Times New Roman" w:cs="Times New Roman"/>
                <w:bCs/>
                <w:sz w:val="24"/>
                <w:szCs w:val="24"/>
                <w:lang w:val="es-VE"/>
              </w:rPr>
              <w:t>2. Thời điểm phát sinh nghĩa vụ trả tiền bảo hiểm quy định tại khoản 1 Điều này được xác định khi Ngân hàng Nhà nước Việt Nam có văn bản thông báo cho tổ chức bảo hiểm tiền gửi về việc chi trả.</w:t>
            </w:r>
          </w:p>
          <w:p w14:paraId="4283CC21" w14:textId="77777777" w:rsidR="006D04B3" w:rsidRPr="00382CF2" w:rsidRDefault="006D04B3" w:rsidP="00D819A4">
            <w:pPr>
              <w:spacing w:before="120" w:after="120" w:line="340" w:lineRule="exact"/>
              <w:jc w:val="both"/>
              <w:rPr>
                <w:rFonts w:ascii="Times New Roman" w:hAnsi="Times New Roman" w:cs="Times New Roman"/>
                <w:bCs/>
                <w:sz w:val="24"/>
                <w:szCs w:val="24"/>
                <w:lang w:val="es-VE"/>
              </w:rPr>
            </w:pPr>
            <w:r w:rsidRPr="00382CF2">
              <w:rPr>
                <w:rFonts w:ascii="Times New Roman" w:hAnsi="Times New Roman" w:cs="Times New Roman"/>
                <w:bCs/>
                <w:sz w:val="24"/>
                <w:szCs w:val="24"/>
                <w:lang w:val="es-VE"/>
              </w:rPr>
              <w:t>3. Phương án xử lý khoản nợ của tổ chức bảo hiểm tiền gửi phải được phê duyệt tại phương án phục hồi, phương án sáp nhập, hợp nhất, chuyển giao toàn bộ cổ phần, phần vốn góp, phương án chuyển giao bắt buộc, phương án phá sản.</w:t>
            </w:r>
          </w:p>
          <w:p w14:paraId="553AF251" w14:textId="77777777" w:rsidR="006D04B3" w:rsidRPr="00382CF2" w:rsidRDefault="006D04B3" w:rsidP="00D819A4">
            <w:pPr>
              <w:spacing w:before="120" w:after="120" w:line="340" w:lineRule="exact"/>
              <w:jc w:val="both"/>
              <w:rPr>
                <w:rFonts w:ascii="Times New Roman" w:hAnsi="Times New Roman" w:cs="Times New Roman"/>
                <w:bCs/>
                <w:sz w:val="24"/>
                <w:szCs w:val="24"/>
                <w:lang w:val="es-VE"/>
              </w:rPr>
            </w:pPr>
            <w:r w:rsidRPr="00382CF2">
              <w:rPr>
                <w:rFonts w:ascii="Times New Roman" w:hAnsi="Times New Roman" w:cs="Times New Roman"/>
                <w:bCs/>
                <w:sz w:val="24"/>
                <w:szCs w:val="24"/>
                <w:lang w:val="es-VE"/>
              </w:rPr>
              <w:t xml:space="preserve">4. Trong trường hợp số tiền trong quỹ dự phòng nghiệp vụ không đủ để chi trả, tổ chức bảo hiểm tiền gửi được Ngân </w:t>
            </w:r>
            <w:r w:rsidRPr="00382CF2">
              <w:rPr>
                <w:rFonts w:ascii="Times New Roman" w:hAnsi="Times New Roman" w:cs="Times New Roman"/>
                <w:bCs/>
                <w:sz w:val="24"/>
                <w:szCs w:val="24"/>
                <w:lang w:val="es-VE"/>
              </w:rPr>
              <w:lastRenderedPageBreak/>
              <w:t xml:space="preserve">hàng Nhà nước Việt Nam cho vay đặc biệt để chi trả theo quy định tại khoản 1 Điều này. </w:t>
            </w:r>
          </w:p>
          <w:p w14:paraId="28268763" w14:textId="196C194C" w:rsidR="006D04B3" w:rsidRPr="00382CF2" w:rsidRDefault="006D04B3" w:rsidP="00B04A48">
            <w:pPr>
              <w:spacing w:before="120" w:after="120" w:line="340" w:lineRule="exact"/>
              <w:jc w:val="both"/>
              <w:rPr>
                <w:rFonts w:ascii="Times New Roman" w:hAnsi="Times New Roman" w:cs="Times New Roman"/>
                <w:bCs/>
                <w:sz w:val="24"/>
                <w:szCs w:val="24"/>
                <w:lang w:val="es-VE"/>
              </w:rPr>
            </w:pPr>
          </w:p>
        </w:tc>
        <w:tc>
          <w:tcPr>
            <w:tcW w:w="3676" w:type="dxa"/>
          </w:tcPr>
          <w:p w14:paraId="6924A3A6" w14:textId="600861D0"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 xml:space="preserve">- Bổ sung quy định về chi trả để bảo đảm an toàn hệ thống, trật tự an toàn xã hội theo quy định tại khoản 4 Điều 162 Luật các TCTD, tạo cơ chế áp dụng cho các trường hợp đặc biệt (thường áp dụng đối với những TCTD có tầm quan trọng hệ thống). Theo đó để đảm bảo an toàn hệ thống, tổ chức tham gia BHTG có thể thực hiện chi trả sớm hơn tiền gửi cho người gửi tiền được bảo hiểm. Cơ chế này giúp xử lý được khó khăn, vướng mắc trong thời gian qua. </w:t>
            </w:r>
          </w:p>
          <w:p w14:paraId="5CA87FD5" w14:textId="0FDBB41C" w:rsidR="006D04B3" w:rsidRPr="00382CF2" w:rsidRDefault="006D04B3" w:rsidP="009173E2">
            <w:pPr>
              <w:spacing w:before="120" w:after="120" w:line="320" w:lineRule="exact"/>
              <w:ind w:right="72"/>
              <w:jc w:val="both"/>
              <w:rPr>
                <w:rFonts w:ascii="Times New Roman" w:hAnsi="Times New Roman" w:cs="Times New Roman"/>
                <w:sz w:val="24"/>
                <w:szCs w:val="24"/>
                <w:lang w:val="pt-BR"/>
              </w:rPr>
            </w:pPr>
            <w:r w:rsidRPr="00382CF2">
              <w:rPr>
                <w:rFonts w:ascii="Times New Roman" w:hAnsi="Times New Roman" w:cs="Times New Roman"/>
                <w:sz w:val="24"/>
                <w:szCs w:val="24"/>
                <w:lang w:val="pt-BR"/>
              </w:rPr>
              <w:t>Bổ sung “</w:t>
            </w:r>
            <w:r w:rsidRPr="00382CF2">
              <w:rPr>
                <w:rFonts w:ascii="Times New Roman" w:hAnsi="Times New Roman" w:cs="Times New Roman"/>
                <w:bCs/>
                <w:i/>
                <w:sz w:val="24"/>
                <w:szCs w:val="24"/>
                <w:lang w:val="pt-BR"/>
              </w:rPr>
              <w:t>theo pháp luật các TCTD</w:t>
            </w:r>
            <w:r w:rsidRPr="00382CF2">
              <w:rPr>
                <w:rFonts w:ascii="Times New Roman" w:hAnsi="Times New Roman" w:cs="Times New Roman"/>
                <w:bCs/>
                <w:sz w:val="24"/>
                <w:szCs w:val="24"/>
                <w:lang w:val="pt-BR"/>
              </w:rPr>
              <w:t xml:space="preserve">” </w:t>
            </w:r>
            <w:r w:rsidRPr="00382CF2">
              <w:rPr>
                <w:rFonts w:ascii="Times New Roman" w:hAnsi="Times New Roman" w:cs="Times New Roman"/>
                <w:sz w:val="24"/>
                <w:szCs w:val="24"/>
                <w:lang w:val="pt-BR"/>
              </w:rPr>
              <w:t>để thống nhất với thẩm quyền của Thống đốc quy định về giới hạn, tỷ lệ bảo đảm an toàn trong các hoạt động ngân hàng, chi nhánh ngân hàng nước ngoài.</w:t>
            </w:r>
          </w:p>
          <w:p w14:paraId="3DA70A78" w14:textId="6A4CBCF6" w:rsidR="006D04B3" w:rsidRPr="00382CF2" w:rsidRDefault="006D04B3">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xml:space="preserve">- Trong trường hợp số tiền trong quỹ dự phòng nghiệp vụ không đủ để chi trả, tổ chức bảo hiểm tiền gửi được NHNN cho vay đặc biệt. Tổ chức BHTG có trách nhiệm xây dựng phương án tăng phí bảo hiểm tiền gửi để bù đắp phần vay đặc biệt. Cơ chế này cho phép tận dụng nguồn </w:t>
            </w:r>
            <w:r w:rsidRPr="00382CF2">
              <w:rPr>
                <w:rFonts w:ascii="Times New Roman" w:eastAsia="Times New Roman" w:hAnsi="Times New Roman" w:cs="Times New Roman"/>
                <w:bCs/>
                <w:color w:val="000000" w:themeColor="text1"/>
                <w:sz w:val="24"/>
                <w:szCs w:val="24"/>
                <w:lang w:val="es-VE"/>
              </w:rPr>
              <w:lastRenderedPageBreak/>
              <w:t>lực của thị trường để xử lý vấn đề của thị trường, hạn chế dùng nguồn lực tài chính có nguồn gốc từ nhà nước để xử lý TCTD yếu kém.</w:t>
            </w:r>
          </w:p>
        </w:tc>
      </w:tr>
      <w:tr w:rsidR="006D04B3" w:rsidRPr="00382CF2" w14:paraId="0312264C" w14:textId="77777777" w:rsidTr="00D819A4">
        <w:trPr>
          <w:trHeight w:val="20"/>
        </w:trPr>
        <w:tc>
          <w:tcPr>
            <w:tcW w:w="3627" w:type="dxa"/>
          </w:tcPr>
          <w:p w14:paraId="3A8302F8"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6F6B7EF5"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Pr>
                <w:rFonts w:ascii="Times New Roman" w:hAnsi="Times New Roman" w:cs="Times New Roman"/>
                <w:b/>
                <w:color w:val="0D0D0D"/>
                <w:sz w:val="24"/>
                <w:szCs w:val="24"/>
                <w:lang w:val="es-VE"/>
              </w:rPr>
              <w:t>37</w:t>
            </w:r>
            <w:r w:rsidRPr="000372E5">
              <w:rPr>
                <w:rFonts w:ascii="Times New Roman" w:hAnsi="Times New Roman" w:cs="Times New Roman"/>
                <w:b/>
                <w:color w:val="0D0D0D"/>
                <w:sz w:val="24"/>
                <w:szCs w:val="24"/>
                <w:lang w:val="es-VE"/>
              </w:rPr>
              <w:t>. Nguyên tắc xử lý khoản vay đặc biệt</w:t>
            </w:r>
          </w:p>
          <w:p w14:paraId="09F28048"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 xml:space="preserve">1. Khoản vay đặc biệt từ tổ chức bảo hiểm tiền gửi được ưu tiên hoàn trả theo quy định tại khoản 1 Điều 194 Luật Các tổ chức tín dụng. </w:t>
            </w:r>
          </w:p>
          <w:p w14:paraId="07415172" w14:textId="373006A0"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color w:val="0D0D0D"/>
                <w:sz w:val="24"/>
                <w:szCs w:val="24"/>
                <w:lang w:val="es-VE"/>
              </w:rPr>
              <w:t>2. Sau khi phương án phá sản được phê duyệt, số tiền tổ chức bảo hiểm tiền gửi đã cho vay đặc biệt được chuyển thành khoản tiền chi trả tiền gửi cho người gửi tiền.</w:t>
            </w:r>
          </w:p>
        </w:tc>
        <w:tc>
          <w:tcPr>
            <w:tcW w:w="4050" w:type="dxa"/>
          </w:tcPr>
          <w:p w14:paraId="4F15BDDB" w14:textId="7DAD9530"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37. Nguyên tắc xử lý khoản vay đặc biệt</w:t>
            </w:r>
          </w:p>
          <w:p w14:paraId="4D27A66F"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 xml:space="preserve">1. Khoản vay đặc biệt từ tổ chức bảo hiểm tiền gửi được ưu tiên hoàn trả theo quy định tại khoản 1 Điều 194 Luật Các tổ chức tín dụng. </w:t>
            </w:r>
          </w:p>
          <w:p w14:paraId="0528DB2D"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2. Sau khi phương án phá sản được phê duyệt, số tiền tổ chức bảo hiểm tiền gửi đã cho vay đặc biệt được chuyển thành khoản tiền chi trả tiền gửi cho người gửi tiền.</w:t>
            </w:r>
          </w:p>
          <w:p w14:paraId="073EB087" w14:textId="56E93F21" w:rsidR="006D04B3" w:rsidRPr="00382CF2" w:rsidRDefault="006D04B3">
            <w:pPr>
              <w:spacing w:before="60" w:after="60" w:line="288" w:lineRule="auto"/>
              <w:jc w:val="both"/>
              <w:rPr>
                <w:rFonts w:ascii="Times New Roman" w:hAnsi="Times New Roman" w:cs="Times New Roman"/>
                <w:b/>
                <w:color w:val="0D0D0D"/>
                <w:sz w:val="24"/>
                <w:szCs w:val="24"/>
                <w:lang w:val="es-VE"/>
              </w:rPr>
            </w:pPr>
          </w:p>
        </w:tc>
        <w:tc>
          <w:tcPr>
            <w:tcW w:w="3676" w:type="dxa"/>
          </w:tcPr>
          <w:p w14:paraId="0B06EC3C" w14:textId="6CD58563" w:rsidR="006D04B3" w:rsidRPr="00382CF2" w:rsidRDefault="006D04B3" w:rsidP="00594435">
            <w:pPr>
              <w:spacing w:before="60" w:after="60" w:line="288" w:lineRule="auto"/>
              <w:jc w:val="both"/>
              <w:textAlignment w:val="baseline"/>
              <w:rPr>
                <w:rFonts w:ascii="Times New Roman" w:hAnsi="Times New Roman" w:cs="Times New Roman"/>
                <w:color w:val="000000"/>
                <w:sz w:val="24"/>
                <w:szCs w:val="24"/>
                <w:shd w:val="clear" w:color="auto" w:fill="FFFFFF"/>
                <w:lang w:val="nl-NL"/>
              </w:rPr>
            </w:pPr>
            <w:r w:rsidRPr="00382CF2">
              <w:rPr>
                <w:rFonts w:ascii="Times New Roman" w:hAnsi="Times New Roman" w:cs="Times New Roman"/>
                <w:color w:val="000000"/>
                <w:sz w:val="24"/>
                <w:szCs w:val="24"/>
                <w:shd w:val="clear" w:color="auto" w:fill="FFFFFF"/>
                <w:lang w:val="nl-NL"/>
              </w:rPr>
              <w:t xml:space="preserve">- Khoản 1: Dự thảo Luật ghi nhận nguyên tắc xử lý khoản vay đặc biệt theo quy định tại khoản 1 Điều 194 Luật Các TCTD </w:t>
            </w:r>
          </w:p>
          <w:p w14:paraId="23A16E53" w14:textId="5D39C0B1" w:rsidR="006D04B3" w:rsidRPr="00382CF2" w:rsidRDefault="006D04B3">
            <w:pPr>
              <w:spacing w:before="60" w:after="60" w:line="288" w:lineRule="auto"/>
              <w:jc w:val="both"/>
              <w:textAlignment w:val="baseline"/>
              <w:rPr>
                <w:rFonts w:ascii="Times New Roman" w:eastAsia="Times New Roman" w:hAnsi="Times New Roman" w:cs="Times New Roman"/>
                <w:b/>
                <w:bCs/>
                <w:color w:val="000000" w:themeColor="text1"/>
                <w:sz w:val="24"/>
                <w:szCs w:val="24"/>
                <w:lang w:val="es-VE"/>
              </w:rPr>
            </w:pPr>
            <w:r w:rsidRPr="00382CF2">
              <w:rPr>
                <w:rFonts w:ascii="Times New Roman" w:hAnsi="Times New Roman" w:cs="Times New Roman"/>
                <w:color w:val="000000"/>
                <w:sz w:val="24"/>
                <w:szCs w:val="24"/>
                <w:shd w:val="clear" w:color="auto" w:fill="FFFFFF"/>
                <w:lang w:val="nl-NL"/>
              </w:rPr>
              <w:t xml:space="preserve">- Khoản 2: Như đã trình bày ở trên, việc sử dụng quỹ dự phòng nghiệp vụ để cho vay đặc biệt cũng là thực hiện chi trả cho người gửi tiền, do đó, khi tổ chức tham gia BHTG phá sản số tiền cho vay đặc biệt không thu hồi chuyển thành khoản tiền chi trả tiền gửi cho người gửi tiền để xử lý theo quy định. </w:t>
            </w:r>
          </w:p>
        </w:tc>
      </w:tr>
      <w:tr w:rsidR="006D04B3" w:rsidRPr="00382CF2" w14:paraId="20B30E29" w14:textId="77777777" w:rsidTr="00D819A4">
        <w:trPr>
          <w:trHeight w:val="20"/>
        </w:trPr>
        <w:tc>
          <w:tcPr>
            <w:tcW w:w="3627" w:type="dxa"/>
          </w:tcPr>
          <w:p w14:paraId="74BAA537"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1C7A7F9A" w14:textId="77777777" w:rsidR="001965B9" w:rsidRPr="00005511" w:rsidRDefault="001965B9" w:rsidP="001965B9">
            <w:pPr>
              <w:spacing w:before="60" w:after="60" w:line="288" w:lineRule="auto"/>
              <w:jc w:val="both"/>
              <w:rPr>
                <w:rFonts w:ascii="Times New Roman" w:hAnsi="Times New Roman" w:cs="Times New Roman"/>
                <w:b/>
                <w:color w:val="0D0D0D"/>
                <w:sz w:val="24"/>
                <w:szCs w:val="24"/>
                <w:lang w:val="es-VE"/>
              </w:rPr>
            </w:pPr>
            <w:r>
              <w:rPr>
                <w:rFonts w:ascii="Times New Roman" w:hAnsi="Times New Roman" w:cs="Times New Roman"/>
                <w:b/>
                <w:color w:val="0D0D0D"/>
                <w:sz w:val="24"/>
                <w:szCs w:val="24"/>
                <w:lang w:val="es-VE"/>
              </w:rPr>
              <w:t>Điều 38</w:t>
            </w:r>
            <w:r w:rsidRPr="00005511">
              <w:rPr>
                <w:rFonts w:ascii="Times New Roman" w:hAnsi="Times New Roman" w:cs="Times New Roman"/>
                <w:b/>
                <w:color w:val="0D0D0D"/>
                <w:sz w:val="24"/>
                <w:szCs w:val="24"/>
                <w:lang w:val="es-VE"/>
              </w:rPr>
              <w:t>. Vay đặc biệt từ Ngân hàng Nhà nước Việt Nam</w:t>
            </w:r>
          </w:p>
          <w:p w14:paraId="227E0878"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 xml:space="preserve">1. Tổ chức bảo hiểm tiền gửi được vay đặc biệt với lãi suất 0%, không có tài sản bảo đảm từ Ngân hàng Nhà </w:t>
            </w:r>
            <w:r w:rsidRPr="00B04A48">
              <w:rPr>
                <w:rFonts w:ascii="Times New Roman" w:hAnsi="Times New Roman" w:cs="Times New Roman"/>
                <w:color w:val="0D0D0D"/>
                <w:sz w:val="24"/>
                <w:szCs w:val="24"/>
                <w:lang w:val="es-VE"/>
              </w:rPr>
              <w:lastRenderedPageBreak/>
              <w:t>nước Việt Nam trong trường hợp quy định tại Điều 21 của Luật này.</w:t>
            </w:r>
          </w:p>
          <w:p w14:paraId="5817AF0C"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2. Tổ chức bảo hiểm tiền gửi xây dựng phương án tăng phí bảo hiểm tiền gửi để bù đắp phần vay đặc biệt; sử dụng 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w:t>
            </w:r>
          </w:p>
          <w:p w14:paraId="3A19C543" w14:textId="1FA335D4"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color w:val="0D0D0D"/>
                <w:sz w:val="24"/>
                <w:szCs w:val="24"/>
                <w:lang w:val="es-VE"/>
              </w:rPr>
              <w:t>3. Thống đốc Ngân hàng Nhà nước Việt Nam hướng dẫn về việc Ngân hàng Nhà nước Việt Nam cho tổ chức bảo hiểm tiền gửi vay đặc biệt.</w:t>
            </w:r>
          </w:p>
        </w:tc>
        <w:tc>
          <w:tcPr>
            <w:tcW w:w="4050" w:type="dxa"/>
          </w:tcPr>
          <w:p w14:paraId="1033024E" w14:textId="6FDE3164" w:rsidR="006D04B3" w:rsidRPr="00382CF2" w:rsidRDefault="006D04B3" w:rsidP="001408E8">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lastRenderedPageBreak/>
              <w:t>Điều 38. Vay đặc biệt từ Ngân hàng Nhà nước Việt Nam</w:t>
            </w:r>
          </w:p>
          <w:p w14:paraId="628FB373"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 xml:space="preserve">1. Tổ chức bảo hiểm tiền gửi được vay đặc biệt với lãi suất 0%, không có tài sản bảo đảm từ Ngân hàng Nhà nước Việt </w:t>
            </w:r>
            <w:r w:rsidRPr="00382CF2">
              <w:rPr>
                <w:rFonts w:ascii="Times New Roman" w:hAnsi="Times New Roman" w:cs="Times New Roman"/>
                <w:color w:val="0D0D0D"/>
                <w:sz w:val="24"/>
                <w:szCs w:val="24"/>
                <w:lang w:val="es-VE"/>
              </w:rPr>
              <w:lastRenderedPageBreak/>
              <w:t>Nam trong trường hợp quy định tại Điều 21 của</w:t>
            </w:r>
            <w:r w:rsidRPr="00382CF2">
              <w:rPr>
                <w:rFonts w:ascii="Times New Roman" w:hAnsi="Times New Roman" w:cs="Times New Roman"/>
                <w:b/>
                <w:color w:val="0D0D0D"/>
                <w:sz w:val="24"/>
                <w:szCs w:val="24"/>
                <w:lang w:val="es-VE"/>
              </w:rPr>
              <w:t xml:space="preserve"> </w:t>
            </w:r>
            <w:r w:rsidRPr="00382CF2">
              <w:rPr>
                <w:rFonts w:ascii="Times New Roman" w:hAnsi="Times New Roman" w:cs="Times New Roman"/>
                <w:color w:val="0D0D0D"/>
                <w:sz w:val="24"/>
                <w:szCs w:val="24"/>
                <w:lang w:val="es-VE"/>
              </w:rPr>
              <w:t xml:space="preserve">Luật này và khi </w:t>
            </w:r>
            <w:r w:rsidRPr="00382CF2">
              <w:rPr>
                <w:rFonts w:ascii="Times New Roman" w:hAnsi="Times New Roman" w:cs="Times New Roman"/>
                <w:bCs/>
                <w:sz w:val="24"/>
                <w:szCs w:val="24"/>
                <w:lang w:val="es-VE"/>
              </w:rPr>
              <w:t>số tiền trong quỹ dự phòng nghiệp vụ không đủ để chi trả</w:t>
            </w:r>
            <w:r w:rsidRPr="00382CF2">
              <w:rPr>
                <w:rFonts w:ascii="Times New Roman" w:hAnsi="Times New Roman" w:cs="Times New Roman"/>
                <w:color w:val="0D0D0D"/>
                <w:sz w:val="24"/>
                <w:szCs w:val="24"/>
                <w:lang w:val="es-VE"/>
              </w:rPr>
              <w:t>.</w:t>
            </w:r>
          </w:p>
          <w:p w14:paraId="3DE41E57"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Số tiền trong quỹ dự phòng nghiệp vụ không đủ để chi trả được xác định khi tổ chức bảo hiểm tiền gửi đã sử dụng hết số tiền trong quỹ dự phòng nghiệp vụ mà vẫn không đủ để thực hiện nghĩa vụ chi trả. Việc bán giấy tờ có giá chưa đến hạn, rút các khoản tiền gửi chưa đến hạn phải đảm bảo nguyên tắc bảo toàn vốn trong hoạt động đầu tư.</w:t>
            </w:r>
          </w:p>
          <w:p w14:paraId="736CC818"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2. Tổ chức bảo hiểm tiền gửi xây dựng phương án tăng phí bảo hiểm tiền gửi để bù đắp phần vay đặc biệt; sử dụng 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 Việt Nam.</w:t>
            </w:r>
          </w:p>
          <w:p w14:paraId="37611E7A" w14:textId="79E332AB" w:rsidR="006D04B3" w:rsidRPr="00D819A4"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3. Thống đốc Ngân hàng Nhà nước Việt Nam hướng dẫn về việc Ngân hàng Nhà nước Việt Nam cho tổ chức bảo hiểm tiền gửi vay đặc biệt. ​</w:t>
            </w:r>
          </w:p>
        </w:tc>
        <w:tc>
          <w:tcPr>
            <w:tcW w:w="3676" w:type="dxa"/>
          </w:tcPr>
          <w:p w14:paraId="73A7D15C" w14:textId="77777777" w:rsidR="006D04B3" w:rsidRPr="00382CF2" w:rsidRDefault="006D04B3" w:rsidP="00FF2977">
            <w:pPr>
              <w:spacing w:before="60" w:after="60" w:line="288" w:lineRule="auto"/>
              <w:jc w:val="both"/>
              <w:textAlignment w:val="baseline"/>
              <w:rPr>
                <w:rFonts w:ascii="Times New Roman" w:hAnsi="Times New Roman" w:cs="Times New Roman"/>
                <w:color w:val="000000"/>
                <w:sz w:val="24"/>
                <w:szCs w:val="24"/>
                <w:shd w:val="clear" w:color="auto" w:fill="FFFFFF"/>
                <w:lang w:val="nl-NL"/>
              </w:rPr>
            </w:pPr>
            <w:r w:rsidRPr="00382CF2">
              <w:rPr>
                <w:rFonts w:ascii="Times New Roman" w:hAnsi="Times New Roman" w:cs="Times New Roman"/>
                <w:color w:val="000000"/>
                <w:sz w:val="24"/>
                <w:szCs w:val="24"/>
                <w:shd w:val="clear" w:color="auto" w:fill="FFFFFF"/>
                <w:lang w:val="nl-NL"/>
              </w:rPr>
              <w:lastRenderedPageBreak/>
              <w:t>Bổ sung quy định mang tính nguyên tắc chung về việc tổ chức BHTG vay đăc biệt từ NHNN trong trường hợp quy định tại Điều 21 dự thảo Luật.</w:t>
            </w:r>
          </w:p>
          <w:p w14:paraId="23DAEC96" w14:textId="7F3D7469" w:rsidR="006D04B3" w:rsidRPr="00382CF2" w:rsidRDefault="006D04B3" w:rsidP="00FF2977">
            <w:pPr>
              <w:spacing w:before="60" w:after="60" w:line="288" w:lineRule="auto"/>
              <w:jc w:val="both"/>
              <w:textAlignment w:val="baseline"/>
              <w:rPr>
                <w:rFonts w:ascii="Times New Roman" w:hAnsi="Times New Roman" w:cs="Times New Roman"/>
                <w:color w:val="000000"/>
                <w:sz w:val="24"/>
                <w:szCs w:val="24"/>
                <w:shd w:val="clear" w:color="auto" w:fill="FFFFFF"/>
                <w:lang w:val="nl-NL"/>
              </w:rPr>
            </w:pPr>
            <w:r w:rsidRPr="00382CF2">
              <w:rPr>
                <w:rFonts w:ascii="Times New Roman" w:hAnsi="Times New Roman" w:cs="Times New Roman"/>
                <w:color w:val="000000"/>
                <w:sz w:val="24"/>
                <w:szCs w:val="24"/>
                <w:shd w:val="clear" w:color="auto" w:fill="FFFFFF"/>
                <w:lang w:val="nl-NL"/>
              </w:rPr>
              <w:t xml:space="preserve">Khoản vay đặc biệt từ NHNN của tổ chức BHTG để hỗ trợ trong trường </w:t>
            </w:r>
            <w:r w:rsidRPr="00382CF2">
              <w:rPr>
                <w:rFonts w:ascii="Times New Roman" w:hAnsi="Times New Roman" w:cs="Times New Roman"/>
                <w:color w:val="000000"/>
                <w:sz w:val="24"/>
                <w:szCs w:val="24"/>
                <w:shd w:val="clear" w:color="auto" w:fill="FFFFFF"/>
                <w:lang w:val="nl-NL"/>
              </w:rPr>
              <w:lastRenderedPageBreak/>
              <w:t xml:space="preserve">hợp quỹ dự phòng nghiệp vụ của tổ chức BHTG không đủ để chi trả tiền gửi cho người gửi tiền và tổ chức BHTG sử dụng nguồn tăng phí BHTG, </w:t>
            </w:r>
            <w:r w:rsidRPr="00382CF2">
              <w:rPr>
                <w:rFonts w:ascii="Times New Roman" w:hAnsi="Times New Roman" w:cs="Times New Roman"/>
                <w:color w:val="0D0D0D"/>
                <w:sz w:val="24"/>
                <w:szCs w:val="24"/>
                <w:lang w:val="es-VE"/>
              </w:rPr>
              <w:t>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 Do đó trong trường hợp này, dự thảo Luật quy định khoản cho vay đặc biệt của NHNN có lãi suất 0% và không có tài sản bảo đảm.</w:t>
            </w:r>
          </w:p>
        </w:tc>
      </w:tr>
      <w:tr w:rsidR="006D04B3" w:rsidRPr="00382CF2" w14:paraId="7F466151" w14:textId="77777777" w:rsidTr="00D819A4">
        <w:trPr>
          <w:trHeight w:val="20"/>
        </w:trPr>
        <w:tc>
          <w:tcPr>
            <w:tcW w:w="3627" w:type="dxa"/>
          </w:tcPr>
          <w:p w14:paraId="6A53D14D"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1F2C7A61"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Pr>
                <w:rFonts w:ascii="Times New Roman" w:hAnsi="Times New Roman" w:cs="Times New Roman"/>
                <w:b/>
                <w:color w:val="0D0D0D"/>
                <w:sz w:val="24"/>
                <w:szCs w:val="24"/>
                <w:lang w:val="es-VE"/>
              </w:rPr>
              <w:t>39</w:t>
            </w:r>
            <w:r w:rsidRPr="000372E5">
              <w:rPr>
                <w:rFonts w:ascii="Times New Roman" w:hAnsi="Times New Roman" w:cs="Times New Roman"/>
                <w:b/>
                <w:color w:val="0D0D0D"/>
                <w:sz w:val="24"/>
                <w:szCs w:val="24"/>
                <w:lang w:val="es-VE"/>
              </w:rPr>
              <w:t>. Tham gia xử lý sự cố, khủng hoảng trong hoạt động của tổ chức tín dụng</w:t>
            </w:r>
          </w:p>
          <w:p w14:paraId="085F911E"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Trường hợp phát sinh sự cố, khủng hoảng có nguy cơ gây mất an toàn hệ thống tổ chức tín dụng, tổ chức bảo hiểm tiền gửi tham gia xử lý sự cố, khủng hoảng theo quy định tại Luật này.</w:t>
            </w:r>
          </w:p>
          <w:p w14:paraId="74AD5CA0" w14:textId="554ED003"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B04A48">
              <w:rPr>
                <w:rFonts w:ascii="Times New Roman" w:hAnsi="Times New Roman" w:cs="Times New Roman"/>
                <w:color w:val="0D0D0D"/>
                <w:sz w:val="24"/>
                <w:szCs w:val="24"/>
                <w:lang w:val="es-VE"/>
              </w:rPr>
              <w:t>Chính phủ quyết định các biện pháp khác để xử lý sự cố, khủng hoảng.</w:t>
            </w:r>
          </w:p>
        </w:tc>
        <w:tc>
          <w:tcPr>
            <w:tcW w:w="4050" w:type="dxa"/>
          </w:tcPr>
          <w:p w14:paraId="2C9170CF" w14:textId="09B15F9A"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39. Tham gia xử lý sự cố, khủng hoảng trong hoạt động của tổ chức tín dụng</w:t>
            </w:r>
          </w:p>
          <w:p w14:paraId="634D773A" w14:textId="77777777" w:rsidR="006D04B3" w:rsidRPr="00382CF2" w:rsidRDefault="006D04B3" w:rsidP="00D819A4">
            <w:pPr>
              <w:spacing w:before="120" w:after="120" w:line="340" w:lineRule="exact"/>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Trường hợp phát sinh sự cố, khủng hoảng có nguy cơ gây mất an toàn hệ thống tổ chức tín dụng, tổ chức bảo hiểm tiền gửi tham gia xử lý sự cố, khủng hoảng theo quy định tại Luật này.</w:t>
            </w:r>
          </w:p>
          <w:p w14:paraId="2DE3D199" w14:textId="77777777" w:rsidR="006D04B3" w:rsidRPr="00382CF2" w:rsidRDefault="006D04B3" w:rsidP="00D819A4">
            <w:pPr>
              <w:spacing w:before="120" w:after="120" w:line="340" w:lineRule="exact"/>
              <w:jc w:val="both"/>
              <w:rPr>
                <w:rFonts w:ascii="Times New Roman" w:hAnsi="Times New Roman" w:cs="Times New Roman"/>
                <w:b/>
                <w:color w:val="0D0D0D"/>
                <w:sz w:val="24"/>
                <w:szCs w:val="24"/>
                <w:lang w:val="es-VE"/>
              </w:rPr>
            </w:pPr>
            <w:r w:rsidRPr="00382CF2">
              <w:rPr>
                <w:rFonts w:ascii="Times New Roman" w:hAnsi="Times New Roman" w:cs="Times New Roman"/>
                <w:color w:val="0D0D0D"/>
                <w:sz w:val="24"/>
                <w:szCs w:val="24"/>
                <w:lang w:val="es-VE"/>
              </w:rPr>
              <w:t>Chính phủ quyết định các biện pháp khác để tổ chức bảo hiểm tiền gửi tham gia xử lý sự cố, khủng hoảng.</w:t>
            </w:r>
          </w:p>
          <w:p w14:paraId="6AABA7CB" w14:textId="41227E20" w:rsidR="006D04B3" w:rsidRPr="00382CF2" w:rsidRDefault="006D04B3" w:rsidP="00E35AE8">
            <w:pPr>
              <w:spacing w:before="60" w:after="60" w:line="288" w:lineRule="auto"/>
              <w:jc w:val="both"/>
              <w:rPr>
                <w:rFonts w:ascii="Times New Roman" w:hAnsi="Times New Roman" w:cs="Times New Roman"/>
                <w:b/>
                <w:color w:val="0D0D0D"/>
                <w:sz w:val="24"/>
                <w:szCs w:val="24"/>
                <w:lang w:val="es-VE"/>
              </w:rPr>
            </w:pPr>
          </w:p>
        </w:tc>
        <w:tc>
          <w:tcPr>
            <w:tcW w:w="3676" w:type="dxa"/>
          </w:tcPr>
          <w:p w14:paraId="565112AD" w14:textId="77777777" w:rsidR="006D04B3" w:rsidRPr="00382CF2" w:rsidRDefault="006D04B3" w:rsidP="00594435">
            <w:pPr>
              <w:tabs>
                <w:tab w:val="left" w:pos="720"/>
                <w:tab w:val="left" w:pos="900"/>
              </w:tabs>
              <w:spacing w:before="60" w:after="60" w:line="288" w:lineRule="auto"/>
              <w:ind w:right="54"/>
              <w:jc w:val="both"/>
              <w:rPr>
                <w:rFonts w:ascii="Times New Roman" w:hAnsi="Times New Roman" w:cs="Times New Roman"/>
                <w:bCs/>
                <w:iCs/>
                <w:sz w:val="24"/>
                <w:szCs w:val="24"/>
                <w:lang w:val="nl-NL"/>
              </w:rPr>
            </w:pPr>
            <w:r w:rsidRPr="00382CF2">
              <w:rPr>
                <w:rFonts w:ascii="Times New Roman" w:hAnsi="Times New Roman" w:cs="Times New Roman"/>
                <w:bCs/>
                <w:iCs/>
                <w:sz w:val="24"/>
                <w:szCs w:val="24"/>
                <w:lang w:val="nl-NL"/>
              </w:rPr>
              <w:t>Thực tiễn cho thấy khi phát sinh rủi ro có nguy cơ lan truyền ảnh hưởng tới an toàn hệ thống, nếu không có ngay các biện pháp nhanh chóng, kịp thời để ổn định tâm lý người gửi tiền sẽ dẫn tới một sự đổ vỡ dây chuyền nhanh chóng và khó có khả năng khắc phục. Theo đó, việc có các biện pháp đặc thù nhằm ứng phó với các rủi ro, ngăn chặn khủng hoảng hệ thống là vô cùng cần thiết. Tại Luật Các TCTD năm 2024 đã bổ sung quy định về xử lý trong trường hợp TCTD bị rút tiền hàng loạt, trong đó quy định một số các biện pháp ứng phó từ chính TCTD bị rút tiền hàng loạt, biện pháp từ cơ quan quản lý. Tuy nhiên để ứng phó khủng hoảng cần có một cơ chế tổng thể của nhiều biện pháp, trong đó có sự tham gia của tổ chức BHTG và cần được bổ sung tại Luật BHTG.</w:t>
            </w:r>
          </w:p>
        </w:tc>
      </w:tr>
      <w:tr w:rsidR="006D04B3" w:rsidRPr="00382CF2" w14:paraId="7F3B5F80" w14:textId="77777777" w:rsidTr="00D819A4">
        <w:trPr>
          <w:trHeight w:val="20"/>
        </w:trPr>
        <w:tc>
          <w:tcPr>
            <w:tcW w:w="3627" w:type="dxa"/>
          </w:tcPr>
          <w:p w14:paraId="4A1064E6" w14:textId="1176803C"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84" w:name="chuong_7"/>
            <w:r w:rsidRPr="00382CF2">
              <w:rPr>
                <w:rFonts w:ascii="Times New Roman" w:hAnsi="Times New Roman" w:cs="Times New Roman"/>
                <w:b/>
                <w:bCs/>
                <w:sz w:val="24"/>
                <w:szCs w:val="24"/>
                <w:lang w:val="es-VE"/>
              </w:rPr>
              <w:t>Chương VII</w:t>
            </w:r>
            <w:bookmarkEnd w:id="84"/>
          </w:p>
          <w:p w14:paraId="71FBAAC9"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85" w:name="chuong_7_name"/>
            <w:r w:rsidRPr="00382CF2">
              <w:rPr>
                <w:rFonts w:ascii="Times New Roman" w:hAnsi="Times New Roman" w:cs="Times New Roman"/>
                <w:b/>
                <w:bCs/>
                <w:sz w:val="24"/>
                <w:szCs w:val="24"/>
                <w:lang w:val="es-VE"/>
              </w:rPr>
              <w:t>ĐIỀU KHOẢN THI HÀNH</w:t>
            </w:r>
            <w:bookmarkEnd w:id="85"/>
          </w:p>
        </w:tc>
        <w:tc>
          <w:tcPr>
            <w:tcW w:w="3780" w:type="dxa"/>
          </w:tcPr>
          <w:p w14:paraId="4ECBD56E" w14:textId="77777777" w:rsidR="001965B9" w:rsidRPr="000372E5"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VII</w:t>
            </w:r>
            <w:r>
              <w:rPr>
                <w:rFonts w:ascii="Times New Roman" w:hAnsi="Times New Roman" w:cs="Times New Roman"/>
                <w:b/>
                <w:color w:val="0D0D0D"/>
                <w:sz w:val="24"/>
                <w:szCs w:val="24"/>
                <w:lang w:val="es-VE"/>
              </w:rPr>
              <w:t>I</w:t>
            </w:r>
          </w:p>
          <w:p w14:paraId="31403B2E" w14:textId="7CC7AD0E" w:rsidR="006D04B3" w:rsidRPr="00382CF2" w:rsidRDefault="001965B9" w:rsidP="001965B9">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KHOẢN THI HÀNH</w:t>
            </w:r>
          </w:p>
        </w:tc>
        <w:tc>
          <w:tcPr>
            <w:tcW w:w="4050" w:type="dxa"/>
          </w:tcPr>
          <w:p w14:paraId="5ED3DC0D" w14:textId="39C7637B"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CHƯƠNG VIII</w:t>
            </w:r>
          </w:p>
          <w:p w14:paraId="00ADC275" w14:textId="77777777" w:rsidR="006D04B3" w:rsidRPr="00382CF2" w:rsidRDefault="006D04B3" w:rsidP="00594435">
            <w:pPr>
              <w:spacing w:before="60" w:after="60" w:line="288" w:lineRule="auto"/>
              <w:jc w:val="both"/>
              <w:rPr>
                <w:rFonts w:ascii="Times New Roman" w:hAnsi="Times New Roman" w:cs="Times New Roman"/>
                <w:b/>
                <w:color w:val="0D0D0D"/>
                <w:sz w:val="24"/>
                <w:szCs w:val="24"/>
                <w:lang w:val="es-VE"/>
              </w:rPr>
            </w:pPr>
            <w:r w:rsidRPr="00382CF2">
              <w:rPr>
                <w:rFonts w:ascii="Times New Roman" w:hAnsi="Times New Roman" w:cs="Times New Roman"/>
                <w:b/>
                <w:color w:val="0D0D0D"/>
                <w:sz w:val="24"/>
                <w:szCs w:val="24"/>
                <w:lang w:val="es-VE"/>
              </w:rPr>
              <w:t>ĐIỀU KHOẢN THI HÀNH</w:t>
            </w:r>
          </w:p>
        </w:tc>
        <w:tc>
          <w:tcPr>
            <w:tcW w:w="3676" w:type="dxa"/>
          </w:tcPr>
          <w:p w14:paraId="2509ACEA"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6D04B3" w:rsidRPr="00382CF2" w14:paraId="457F227C" w14:textId="77777777" w:rsidTr="00D819A4">
        <w:trPr>
          <w:trHeight w:val="20"/>
        </w:trPr>
        <w:tc>
          <w:tcPr>
            <w:tcW w:w="3627" w:type="dxa"/>
          </w:tcPr>
          <w:p w14:paraId="23CBBCAE" w14:textId="0994EDCA"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86" w:name="dieu_37"/>
            <w:r w:rsidRPr="00382CF2">
              <w:rPr>
                <w:rFonts w:ascii="Times New Roman" w:hAnsi="Times New Roman" w:cs="Times New Roman"/>
                <w:b/>
                <w:bCs/>
                <w:sz w:val="24"/>
                <w:szCs w:val="24"/>
                <w:lang w:val="es-VE"/>
              </w:rPr>
              <w:t>Điều 37. Điều khoản chuyển tiếp</w:t>
            </w:r>
            <w:bookmarkEnd w:id="86"/>
          </w:p>
          <w:p w14:paraId="5A123527" w14:textId="77777777" w:rsidR="006D04B3" w:rsidRPr="00382CF2" w:rsidRDefault="006D04B3" w:rsidP="00594435">
            <w:pPr>
              <w:spacing w:before="60" w:after="60" w:line="288" w:lineRule="auto"/>
              <w:jc w:val="both"/>
              <w:rPr>
                <w:rFonts w:ascii="Times New Roman" w:hAnsi="Times New Roman" w:cs="Times New Roman"/>
                <w:sz w:val="24"/>
                <w:szCs w:val="24"/>
                <w:lang w:val="es-VE"/>
              </w:rPr>
            </w:pPr>
            <w:r w:rsidRPr="00382CF2">
              <w:rPr>
                <w:rFonts w:ascii="Times New Roman" w:hAnsi="Times New Roman" w:cs="Times New Roman"/>
                <w:sz w:val="24"/>
                <w:szCs w:val="24"/>
                <w:lang w:val="es-VE"/>
              </w:rPr>
              <w:lastRenderedPageBreak/>
              <w:t>Chứng nhận bảo hiểm tiền gửi được cấp trước ngày Luật này có hiệu lực tiếp tục có giá trị sử dụng.</w:t>
            </w:r>
          </w:p>
          <w:p w14:paraId="078E0020"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p>
        </w:tc>
        <w:tc>
          <w:tcPr>
            <w:tcW w:w="3780" w:type="dxa"/>
          </w:tcPr>
          <w:p w14:paraId="73D1DE2F" w14:textId="77777777" w:rsidR="001965B9" w:rsidRPr="000372E5" w:rsidRDefault="001965B9" w:rsidP="001965B9">
            <w:pPr>
              <w:spacing w:before="60" w:after="60" w:line="288" w:lineRule="auto"/>
              <w:jc w:val="both"/>
              <w:rPr>
                <w:rFonts w:ascii="Times New Roman" w:hAnsi="Times New Roman" w:cs="Times New Roman"/>
                <w:b/>
                <w:bCs/>
                <w:color w:val="0D0D0D"/>
                <w:sz w:val="24"/>
                <w:szCs w:val="24"/>
                <w:lang w:val="es-VE"/>
              </w:rPr>
            </w:pPr>
            <w:r w:rsidRPr="000372E5">
              <w:rPr>
                <w:rFonts w:ascii="Times New Roman" w:hAnsi="Times New Roman" w:cs="Times New Roman"/>
                <w:b/>
                <w:bCs/>
                <w:color w:val="0D0D0D"/>
                <w:sz w:val="24"/>
                <w:szCs w:val="24"/>
                <w:lang w:val="es-VE"/>
              </w:rPr>
              <w:lastRenderedPageBreak/>
              <w:t>Điều 4</w:t>
            </w:r>
            <w:r>
              <w:rPr>
                <w:rFonts w:ascii="Times New Roman" w:hAnsi="Times New Roman" w:cs="Times New Roman"/>
                <w:b/>
                <w:bCs/>
                <w:color w:val="0D0D0D"/>
                <w:sz w:val="24"/>
                <w:szCs w:val="24"/>
                <w:lang w:val="es-VE"/>
              </w:rPr>
              <w:t>0</w:t>
            </w:r>
            <w:r w:rsidRPr="000372E5">
              <w:rPr>
                <w:rFonts w:ascii="Times New Roman" w:hAnsi="Times New Roman" w:cs="Times New Roman"/>
                <w:b/>
                <w:bCs/>
                <w:color w:val="0D0D0D"/>
                <w:sz w:val="24"/>
                <w:szCs w:val="24"/>
                <w:lang w:val="es-VE"/>
              </w:rPr>
              <w:t>. Điều khoản chuyển tiếp</w:t>
            </w:r>
          </w:p>
          <w:p w14:paraId="55459F38" w14:textId="77777777" w:rsidR="001965B9" w:rsidRPr="00B04A48" w:rsidRDefault="001965B9" w:rsidP="001965B9">
            <w:pPr>
              <w:spacing w:before="60" w:after="60" w:line="288" w:lineRule="auto"/>
              <w:jc w:val="both"/>
              <w:rPr>
                <w:rFonts w:ascii="Times New Roman" w:hAnsi="Times New Roman" w:cs="Times New Roman"/>
                <w:bCs/>
                <w:color w:val="0D0D0D"/>
                <w:sz w:val="24"/>
                <w:szCs w:val="24"/>
                <w:lang w:val="es-VE"/>
              </w:rPr>
            </w:pPr>
            <w:r w:rsidRPr="00B04A48">
              <w:rPr>
                <w:rFonts w:ascii="Times New Roman" w:hAnsi="Times New Roman" w:cs="Times New Roman"/>
                <w:bCs/>
                <w:color w:val="0D0D0D"/>
                <w:sz w:val="24"/>
                <w:szCs w:val="24"/>
                <w:lang w:val="es-VE"/>
              </w:rPr>
              <w:lastRenderedPageBreak/>
              <w:t>1. Chứng nhận tham gia bảo hiểm tiền gửi được cấp trước ngày Luật này có hiệu lực tiếp tục có giá trị sử dụng.</w:t>
            </w:r>
          </w:p>
          <w:p w14:paraId="6AFA01C8" w14:textId="77777777" w:rsidR="001965B9" w:rsidRPr="00B04A48" w:rsidRDefault="001965B9" w:rsidP="001965B9">
            <w:pPr>
              <w:spacing w:before="60" w:after="60" w:line="288" w:lineRule="auto"/>
              <w:jc w:val="both"/>
              <w:rPr>
                <w:rFonts w:ascii="Times New Roman" w:hAnsi="Times New Roman" w:cs="Times New Roman"/>
                <w:bCs/>
                <w:color w:val="0D0D0D"/>
                <w:sz w:val="24"/>
                <w:szCs w:val="24"/>
                <w:lang w:val="es-VE"/>
              </w:rPr>
            </w:pPr>
            <w:r w:rsidRPr="00B04A48">
              <w:rPr>
                <w:rFonts w:ascii="Times New Roman" w:hAnsi="Times New Roman" w:cs="Times New Roman"/>
                <w:bCs/>
                <w:color w:val="0D0D0D"/>
                <w:sz w:val="24"/>
                <w:szCs w:val="24"/>
                <w:lang w:val="es-VE"/>
              </w:rPr>
              <w:t>2. Kỳ phiếu, tín phiếu do tổ chức tham gia bảo hiểm tiền gửi phát hành còn số dư trước ngày 01/7/2024 được tính vào tiền gửi được bảo hiểm cho đến khi tổ chức tham gia bảo hiểm tiền gửi thanh toán hết kỳ phiếu, tín phiếu.</w:t>
            </w:r>
          </w:p>
          <w:p w14:paraId="77325D6C" w14:textId="142338B7" w:rsidR="006D04B3" w:rsidRPr="00382CF2" w:rsidRDefault="001965B9" w:rsidP="001965B9">
            <w:pPr>
              <w:spacing w:before="60" w:after="60" w:line="288" w:lineRule="auto"/>
              <w:jc w:val="both"/>
              <w:rPr>
                <w:rFonts w:ascii="Times New Roman" w:hAnsi="Times New Roman" w:cs="Times New Roman"/>
                <w:b/>
                <w:bCs/>
                <w:color w:val="0D0D0D"/>
                <w:sz w:val="24"/>
                <w:szCs w:val="24"/>
                <w:lang w:val="es-VE"/>
              </w:rPr>
            </w:pPr>
            <w:r w:rsidRPr="00B04A48">
              <w:rPr>
                <w:rFonts w:ascii="Times New Roman" w:hAnsi="Times New Roman" w:cs="Times New Roman"/>
                <w:bCs/>
                <w:color w:val="0D0D0D"/>
                <w:sz w:val="24"/>
                <w:szCs w:val="24"/>
                <w:lang w:val="es-VE"/>
              </w:rPr>
              <w:t>3. Tổ chức tín dụng được kiểm soát đặc biệt trước ngày Luật này có hiệu lực thi hành được tạm hoãn nộp khoản tiền chậm nộp đã phát sinh kể từ thời điểm được đặt vào kiểm soát đặc biệt.</w:t>
            </w:r>
          </w:p>
        </w:tc>
        <w:tc>
          <w:tcPr>
            <w:tcW w:w="4050" w:type="dxa"/>
          </w:tcPr>
          <w:p w14:paraId="6DA76EC4" w14:textId="110C2314" w:rsidR="006D04B3" w:rsidRPr="00382CF2" w:rsidRDefault="006D04B3" w:rsidP="00594435">
            <w:pPr>
              <w:spacing w:before="60" w:after="60" w:line="288" w:lineRule="auto"/>
              <w:jc w:val="both"/>
              <w:rPr>
                <w:rFonts w:ascii="Times New Roman" w:hAnsi="Times New Roman" w:cs="Times New Roman"/>
                <w:b/>
                <w:bCs/>
                <w:color w:val="0D0D0D"/>
                <w:sz w:val="24"/>
                <w:szCs w:val="24"/>
                <w:lang w:val="es-VE"/>
              </w:rPr>
            </w:pPr>
            <w:r w:rsidRPr="00382CF2">
              <w:rPr>
                <w:rFonts w:ascii="Times New Roman" w:hAnsi="Times New Roman" w:cs="Times New Roman"/>
                <w:b/>
                <w:bCs/>
                <w:color w:val="0D0D0D"/>
                <w:sz w:val="24"/>
                <w:szCs w:val="24"/>
                <w:lang w:val="es-VE"/>
              </w:rPr>
              <w:lastRenderedPageBreak/>
              <w:t>Điề</w:t>
            </w:r>
            <w:r w:rsidR="003562D1">
              <w:rPr>
                <w:rFonts w:ascii="Times New Roman" w:hAnsi="Times New Roman" w:cs="Times New Roman"/>
                <w:b/>
                <w:bCs/>
                <w:color w:val="0D0D0D"/>
                <w:sz w:val="24"/>
                <w:szCs w:val="24"/>
                <w:lang w:val="es-VE"/>
              </w:rPr>
              <w:t>u 41</w:t>
            </w:r>
            <w:r w:rsidRPr="00382CF2">
              <w:rPr>
                <w:rFonts w:ascii="Times New Roman" w:hAnsi="Times New Roman" w:cs="Times New Roman"/>
                <w:b/>
                <w:bCs/>
                <w:color w:val="0D0D0D"/>
                <w:sz w:val="24"/>
                <w:szCs w:val="24"/>
                <w:lang w:val="es-VE"/>
              </w:rPr>
              <w:t>. Điều khoản chuyển tiếp</w:t>
            </w:r>
          </w:p>
          <w:p w14:paraId="6ABFB085" w14:textId="77777777" w:rsidR="006D04B3" w:rsidRPr="00382CF2" w:rsidRDefault="006D04B3" w:rsidP="00D819A4">
            <w:pPr>
              <w:spacing w:before="120" w:after="120" w:line="340" w:lineRule="exact"/>
              <w:jc w:val="both"/>
              <w:rPr>
                <w:rFonts w:ascii="Times New Roman" w:hAnsi="Times New Roman" w:cs="Times New Roman"/>
                <w:bCs/>
                <w:color w:val="0D0D0D"/>
                <w:sz w:val="24"/>
                <w:szCs w:val="24"/>
                <w:lang w:val="es-VE"/>
              </w:rPr>
            </w:pPr>
            <w:r w:rsidRPr="00382CF2">
              <w:rPr>
                <w:rFonts w:ascii="Times New Roman" w:hAnsi="Times New Roman" w:cs="Times New Roman"/>
                <w:bCs/>
                <w:color w:val="0D0D0D"/>
                <w:sz w:val="24"/>
                <w:szCs w:val="24"/>
                <w:lang w:val="es-VE"/>
              </w:rPr>
              <w:lastRenderedPageBreak/>
              <w:t>1. Chứng nhận tham gia bảo hiểm tiền gửi được cấp trước ngày Luật này có hiệu lực tiếp tục có giá trị sử dụng.</w:t>
            </w:r>
          </w:p>
          <w:p w14:paraId="56E3DC6B" w14:textId="77777777" w:rsidR="006D04B3" w:rsidRPr="00382CF2" w:rsidRDefault="006D04B3" w:rsidP="00D819A4">
            <w:pPr>
              <w:spacing w:before="120" w:after="120" w:line="340" w:lineRule="exact"/>
              <w:jc w:val="both"/>
              <w:rPr>
                <w:rFonts w:ascii="Times New Roman" w:hAnsi="Times New Roman" w:cs="Times New Roman"/>
                <w:sz w:val="24"/>
                <w:szCs w:val="24"/>
                <w:lang w:val="nl-NL"/>
              </w:rPr>
            </w:pPr>
            <w:r w:rsidRPr="00382CF2">
              <w:rPr>
                <w:rFonts w:ascii="Times New Roman" w:hAnsi="Times New Roman" w:cs="Times New Roman"/>
                <w:bCs/>
                <w:color w:val="0D0D0D"/>
                <w:sz w:val="24"/>
                <w:szCs w:val="24"/>
                <w:lang w:val="es-VE"/>
              </w:rPr>
              <w:t xml:space="preserve">2. </w:t>
            </w:r>
            <w:r w:rsidRPr="00382CF2">
              <w:rPr>
                <w:rFonts w:ascii="Times New Roman" w:hAnsi="Times New Roman" w:cs="Times New Roman"/>
                <w:sz w:val="24"/>
                <w:szCs w:val="24"/>
                <w:lang w:val="nl-NL"/>
              </w:rPr>
              <w:t>Kỳ phiếu, tín phiếu do tổ chức tham gia bảo hiểm tiền gửi phát hành còn số dư trước ngày 01/7/2024 được tính vào tiền gửi được bảo hiểm cho đến khi tổ chức tham gia bảo hiểm tiền gửi thanh toán hết kỳ phiếu, tín phiếu.</w:t>
            </w:r>
          </w:p>
          <w:p w14:paraId="059D5E21" w14:textId="1C1BC5D5" w:rsidR="006D04B3" w:rsidRPr="00D819A4" w:rsidRDefault="006D04B3" w:rsidP="00D819A4">
            <w:pPr>
              <w:spacing w:before="120" w:after="120" w:line="340" w:lineRule="exact"/>
              <w:jc w:val="both"/>
              <w:rPr>
                <w:rFonts w:ascii="Times New Roman" w:hAnsi="Times New Roman" w:cs="Times New Roman"/>
                <w:b/>
                <w:bCs/>
                <w:sz w:val="24"/>
                <w:szCs w:val="24"/>
                <w:lang w:val="es-VE"/>
              </w:rPr>
            </w:pPr>
            <w:r w:rsidRPr="00382CF2">
              <w:rPr>
                <w:rFonts w:ascii="Times New Roman" w:hAnsi="Times New Roman" w:cs="Times New Roman"/>
                <w:sz w:val="24"/>
                <w:szCs w:val="24"/>
                <w:lang w:val="nl-NL"/>
              </w:rPr>
              <w:t xml:space="preserve">3. Tổ chức tín dụng được kiểm soát đặc biệt trước ngày Luật này có hiệu lực thi hành được tạm hoãn nộp khoản tiền chậm nộp đã phát sinh kể từ thời điểm được đặt vào kiểm soát đặc biệt. </w:t>
            </w:r>
            <w:r w:rsidRPr="00382CF2">
              <w:rPr>
                <w:rFonts w:ascii="Times New Roman" w:hAnsi="Times New Roman" w:cs="Times New Roman"/>
                <w:bCs/>
                <w:sz w:val="24"/>
                <w:szCs w:val="24"/>
                <w:lang w:val="es-VE"/>
              </w:rPr>
              <w:t>Tổ chức tín dụng được kiểm soát đặc biệt có trách nhiệm xây dựng kế hoạch để hoàn trả đầy đủ khoản tiền chậm nộp được tạm hoãn trong phương án cơ cấu lại trình cấp có thẩm quyền phê duyệt.</w:t>
            </w:r>
          </w:p>
        </w:tc>
        <w:tc>
          <w:tcPr>
            <w:tcW w:w="3676" w:type="dxa"/>
          </w:tcPr>
          <w:p w14:paraId="44CD1926"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lastRenderedPageBreak/>
              <w:t xml:space="preserve">- Khoản 2: Sửa đổi phù hợp với quy định tại Luật Tổ chức tín dụng năm </w:t>
            </w:r>
            <w:r w:rsidRPr="00382CF2">
              <w:rPr>
                <w:rFonts w:ascii="Times New Roman" w:eastAsia="Times New Roman" w:hAnsi="Times New Roman" w:cs="Times New Roman"/>
                <w:bCs/>
                <w:color w:val="000000" w:themeColor="text1"/>
                <w:sz w:val="24"/>
                <w:szCs w:val="24"/>
                <w:lang w:val="es-VE"/>
              </w:rPr>
              <w:lastRenderedPageBreak/>
              <w:t>2024. Khoản 27 Điều 4 Luật các TCTD năm 2024 quy định về hoạt động nhận tiền gửi của TCTD, trong đó không có phát hành kỳ phiếu, tín phiếu.</w:t>
            </w:r>
          </w:p>
          <w:p w14:paraId="10C86FC6" w14:textId="77777777" w:rsidR="006D04B3" w:rsidRPr="00382CF2" w:rsidRDefault="006D04B3">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382CF2">
              <w:rPr>
                <w:rFonts w:ascii="Times New Roman" w:eastAsia="Times New Roman" w:hAnsi="Times New Roman" w:cs="Times New Roman"/>
                <w:bCs/>
                <w:color w:val="000000" w:themeColor="text1"/>
                <w:sz w:val="24"/>
                <w:szCs w:val="24"/>
                <w:lang w:val="es-VE"/>
              </w:rPr>
              <w:t>- Khoản 3: Bổ sung quy định chuyển tiếp để xử lý trường hợp TCTD được KSĐB trước ngày Luật này có hiệu lực trên cơ sở bổ sung quy định tại khoản 4 Điều 21 dự thảo Luật về tạm hoãn nộp phí BHTG.</w:t>
            </w:r>
          </w:p>
          <w:p w14:paraId="0130BAE9" w14:textId="4F5FA549" w:rsidR="006D04B3" w:rsidRPr="00382CF2" w:rsidRDefault="006D04B3" w:rsidP="005C3941">
            <w:pPr>
              <w:tabs>
                <w:tab w:val="left" w:pos="709"/>
                <w:tab w:val="left" w:pos="851"/>
                <w:tab w:val="left" w:pos="1440"/>
                <w:tab w:val="left" w:pos="2160"/>
                <w:tab w:val="left" w:pos="2880"/>
                <w:tab w:val="left" w:pos="3600"/>
                <w:tab w:val="left" w:pos="4320"/>
                <w:tab w:val="left" w:pos="5040"/>
                <w:tab w:val="left" w:pos="5760"/>
                <w:tab w:val="left" w:pos="7770"/>
              </w:tabs>
              <w:spacing w:before="60" w:after="60"/>
              <w:jc w:val="both"/>
              <w:rPr>
                <w:rFonts w:ascii="Times New Roman" w:hAnsi="Times New Roman" w:cs="Times New Roman"/>
                <w:bCs/>
                <w:sz w:val="24"/>
                <w:szCs w:val="24"/>
                <w:lang w:val="nl-NL"/>
              </w:rPr>
            </w:pPr>
          </w:p>
        </w:tc>
      </w:tr>
      <w:tr w:rsidR="006D04B3" w:rsidRPr="00382CF2" w14:paraId="75D3069D" w14:textId="77777777" w:rsidTr="00D819A4">
        <w:trPr>
          <w:trHeight w:val="20"/>
        </w:trPr>
        <w:tc>
          <w:tcPr>
            <w:tcW w:w="3627" w:type="dxa"/>
          </w:tcPr>
          <w:p w14:paraId="395ABE79" w14:textId="7AA50410"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87" w:name="dieu_38"/>
            <w:r w:rsidRPr="00382CF2">
              <w:rPr>
                <w:rFonts w:ascii="Times New Roman" w:hAnsi="Times New Roman" w:cs="Times New Roman"/>
                <w:b/>
                <w:bCs/>
                <w:sz w:val="24"/>
                <w:szCs w:val="24"/>
                <w:lang w:val="es-VE"/>
              </w:rPr>
              <w:lastRenderedPageBreak/>
              <w:t>Điều 38. Hiệu lực thi hành</w:t>
            </w:r>
            <w:bookmarkEnd w:id="87"/>
          </w:p>
          <w:p w14:paraId="6949FB93"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Luật này có hiệu lực thi hành từ ngày 01 tháng 01 năm 2013.</w:t>
            </w:r>
          </w:p>
        </w:tc>
        <w:tc>
          <w:tcPr>
            <w:tcW w:w="3780" w:type="dxa"/>
          </w:tcPr>
          <w:p w14:paraId="368605CF" w14:textId="77777777" w:rsidR="001965B9" w:rsidRPr="000372E5" w:rsidRDefault="001965B9" w:rsidP="001965B9">
            <w:pPr>
              <w:spacing w:before="60" w:after="60" w:line="288" w:lineRule="auto"/>
              <w:jc w:val="both"/>
              <w:rPr>
                <w:rFonts w:ascii="Times New Roman" w:hAnsi="Times New Roman" w:cs="Times New Roman"/>
                <w:b/>
                <w:bCs/>
                <w:color w:val="0D0D0D"/>
                <w:sz w:val="24"/>
                <w:szCs w:val="24"/>
                <w:lang w:val="es-VE"/>
              </w:rPr>
            </w:pPr>
            <w:r w:rsidRPr="000372E5">
              <w:rPr>
                <w:rFonts w:ascii="Times New Roman" w:hAnsi="Times New Roman" w:cs="Times New Roman"/>
                <w:b/>
                <w:bCs/>
                <w:color w:val="0D0D0D"/>
                <w:sz w:val="24"/>
                <w:szCs w:val="24"/>
                <w:lang w:val="es-VE"/>
              </w:rPr>
              <w:t>Điều 4</w:t>
            </w:r>
            <w:r>
              <w:rPr>
                <w:rFonts w:ascii="Times New Roman" w:hAnsi="Times New Roman" w:cs="Times New Roman"/>
                <w:b/>
                <w:bCs/>
                <w:color w:val="0D0D0D"/>
                <w:sz w:val="24"/>
                <w:szCs w:val="24"/>
                <w:lang w:val="es-VE"/>
              </w:rPr>
              <w:t>1</w:t>
            </w:r>
            <w:r w:rsidRPr="000372E5">
              <w:rPr>
                <w:rFonts w:ascii="Times New Roman" w:hAnsi="Times New Roman" w:cs="Times New Roman"/>
                <w:b/>
                <w:bCs/>
                <w:color w:val="0D0D0D"/>
                <w:sz w:val="24"/>
                <w:szCs w:val="24"/>
                <w:lang w:val="es-VE"/>
              </w:rPr>
              <w:t>. Hiệu lực thi hành</w:t>
            </w:r>
          </w:p>
          <w:p w14:paraId="4E99B475" w14:textId="77777777" w:rsidR="001965B9" w:rsidRPr="00B04A48" w:rsidRDefault="001965B9" w:rsidP="001965B9">
            <w:pPr>
              <w:spacing w:before="60" w:after="60" w:line="288" w:lineRule="auto"/>
              <w:jc w:val="both"/>
              <w:rPr>
                <w:rFonts w:ascii="Times New Roman" w:hAnsi="Times New Roman" w:cs="Times New Roman"/>
                <w:color w:val="0D0D0D"/>
                <w:sz w:val="24"/>
                <w:szCs w:val="24"/>
                <w:lang w:val="es-VE"/>
              </w:rPr>
            </w:pPr>
            <w:r w:rsidRPr="00B04A48">
              <w:rPr>
                <w:rFonts w:ascii="Times New Roman" w:hAnsi="Times New Roman" w:cs="Times New Roman"/>
                <w:color w:val="0D0D0D"/>
                <w:sz w:val="24"/>
                <w:szCs w:val="24"/>
                <w:lang w:val="es-VE"/>
              </w:rPr>
              <w:t>1. Luật này có hiệu lực thi hành từ ngày … tháng … năm ...</w:t>
            </w:r>
          </w:p>
          <w:p w14:paraId="72A649D7" w14:textId="79ACD9AC" w:rsidR="006D04B3" w:rsidRPr="00382CF2" w:rsidRDefault="001965B9" w:rsidP="001965B9">
            <w:pPr>
              <w:spacing w:before="60" w:after="60" w:line="288" w:lineRule="auto"/>
              <w:jc w:val="both"/>
              <w:rPr>
                <w:rFonts w:ascii="Times New Roman" w:hAnsi="Times New Roman" w:cs="Times New Roman"/>
                <w:b/>
                <w:bCs/>
                <w:color w:val="0D0D0D"/>
                <w:sz w:val="24"/>
                <w:szCs w:val="24"/>
                <w:lang w:val="es-VE"/>
              </w:rPr>
            </w:pPr>
            <w:r w:rsidRPr="00B04A48">
              <w:rPr>
                <w:rFonts w:ascii="Times New Roman" w:hAnsi="Times New Roman" w:cs="Times New Roman"/>
                <w:color w:val="0D0D0D"/>
                <w:sz w:val="24"/>
                <w:szCs w:val="24"/>
                <w:lang w:val="es-VE"/>
              </w:rPr>
              <w:t>2. Luật bảo hiểm tiền gửi số 06/2012/QH13 hết hiệu lực thi hành kể từ ngày Luật này có hiệu lực thi hành.</w:t>
            </w:r>
          </w:p>
        </w:tc>
        <w:tc>
          <w:tcPr>
            <w:tcW w:w="4050" w:type="dxa"/>
          </w:tcPr>
          <w:p w14:paraId="56452B84" w14:textId="38E9B83B" w:rsidR="006D04B3" w:rsidRPr="00382CF2" w:rsidRDefault="006D04B3" w:rsidP="00594435">
            <w:pPr>
              <w:spacing w:before="60" w:after="60" w:line="288" w:lineRule="auto"/>
              <w:jc w:val="both"/>
              <w:rPr>
                <w:rFonts w:ascii="Times New Roman" w:hAnsi="Times New Roman" w:cs="Times New Roman"/>
                <w:b/>
                <w:bCs/>
                <w:color w:val="0D0D0D"/>
                <w:sz w:val="24"/>
                <w:szCs w:val="24"/>
                <w:lang w:val="es-VE"/>
              </w:rPr>
            </w:pPr>
            <w:r w:rsidRPr="00382CF2">
              <w:rPr>
                <w:rFonts w:ascii="Times New Roman" w:hAnsi="Times New Roman" w:cs="Times New Roman"/>
                <w:b/>
                <w:bCs/>
                <w:color w:val="0D0D0D"/>
                <w:sz w:val="24"/>
                <w:szCs w:val="24"/>
                <w:lang w:val="es-VE"/>
              </w:rPr>
              <w:t>Điề</w:t>
            </w:r>
            <w:r w:rsidR="003562D1">
              <w:rPr>
                <w:rFonts w:ascii="Times New Roman" w:hAnsi="Times New Roman" w:cs="Times New Roman"/>
                <w:b/>
                <w:bCs/>
                <w:color w:val="0D0D0D"/>
                <w:sz w:val="24"/>
                <w:szCs w:val="24"/>
                <w:lang w:val="es-VE"/>
              </w:rPr>
              <w:t>u 40</w:t>
            </w:r>
            <w:r w:rsidRPr="00382CF2">
              <w:rPr>
                <w:rFonts w:ascii="Times New Roman" w:hAnsi="Times New Roman" w:cs="Times New Roman"/>
                <w:b/>
                <w:bCs/>
                <w:color w:val="0D0D0D"/>
                <w:sz w:val="24"/>
                <w:szCs w:val="24"/>
                <w:lang w:val="es-VE"/>
              </w:rPr>
              <w:t>. Hiệu lực thi hành</w:t>
            </w:r>
          </w:p>
          <w:p w14:paraId="34376586" w14:textId="77777777" w:rsidR="006D04B3" w:rsidRPr="00382CF2" w:rsidRDefault="006D04B3" w:rsidP="00B04A48">
            <w:pPr>
              <w:spacing w:before="60" w:after="60" w:line="288" w:lineRule="auto"/>
              <w:jc w:val="both"/>
              <w:rPr>
                <w:rFonts w:ascii="Times New Roman" w:hAnsi="Times New Roman" w:cs="Times New Roman"/>
                <w:color w:val="0D0D0D"/>
                <w:sz w:val="24"/>
                <w:szCs w:val="24"/>
                <w:lang w:val="es-VE"/>
              </w:rPr>
            </w:pPr>
            <w:r w:rsidRPr="00382CF2">
              <w:rPr>
                <w:rFonts w:ascii="Times New Roman" w:hAnsi="Times New Roman" w:cs="Times New Roman"/>
                <w:color w:val="0D0D0D"/>
                <w:sz w:val="24"/>
                <w:szCs w:val="24"/>
                <w:lang w:val="es-VE"/>
              </w:rPr>
              <w:t>1. Luật này có hiệu lực thi hành từ ngày … tháng … năm ...</w:t>
            </w:r>
          </w:p>
          <w:p w14:paraId="36A33D1F" w14:textId="0E1B60FE" w:rsidR="006D04B3" w:rsidRPr="00382CF2" w:rsidRDefault="006D04B3" w:rsidP="00594435">
            <w:pPr>
              <w:spacing w:before="60" w:after="60" w:line="288" w:lineRule="auto"/>
              <w:jc w:val="both"/>
              <w:rPr>
                <w:rFonts w:ascii="Times New Roman" w:hAnsi="Times New Roman" w:cs="Times New Roman"/>
                <w:color w:val="000000" w:themeColor="text1"/>
                <w:sz w:val="24"/>
                <w:szCs w:val="24"/>
                <w:lang w:val="es-VE"/>
              </w:rPr>
            </w:pPr>
            <w:r w:rsidRPr="00382CF2">
              <w:rPr>
                <w:rFonts w:ascii="Times New Roman" w:hAnsi="Times New Roman" w:cs="Times New Roman"/>
                <w:color w:val="0D0D0D"/>
                <w:sz w:val="24"/>
                <w:szCs w:val="24"/>
                <w:lang w:val="es-VE"/>
              </w:rPr>
              <w:t>2. Luật bảo hiểm tiền gửi số 06/2012/QH13 hết hiệu lực thi hành kể từ ngày Luật này có hiệu lực thi hành.</w:t>
            </w:r>
          </w:p>
        </w:tc>
        <w:tc>
          <w:tcPr>
            <w:tcW w:w="3676" w:type="dxa"/>
          </w:tcPr>
          <w:p w14:paraId="2F6CA3C2" w14:textId="6047047C"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bookmarkStart w:id="88" w:name="_GoBack"/>
            <w:bookmarkEnd w:id="88"/>
          </w:p>
        </w:tc>
      </w:tr>
      <w:tr w:rsidR="006D04B3" w:rsidRPr="00382CF2" w14:paraId="01CDA75F" w14:textId="77777777" w:rsidTr="00D819A4">
        <w:trPr>
          <w:trHeight w:val="20"/>
        </w:trPr>
        <w:tc>
          <w:tcPr>
            <w:tcW w:w="3627" w:type="dxa"/>
          </w:tcPr>
          <w:p w14:paraId="3BB1BDA1" w14:textId="04A9CCA7" w:rsidR="006D04B3" w:rsidRPr="00382CF2" w:rsidRDefault="006D04B3" w:rsidP="00594435">
            <w:pPr>
              <w:spacing w:before="60" w:after="60" w:line="288" w:lineRule="auto"/>
              <w:jc w:val="both"/>
              <w:rPr>
                <w:rFonts w:ascii="Times New Roman" w:hAnsi="Times New Roman" w:cs="Times New Roman"/>
                <w:sz w:val="24"/>
                <w:szCs w:val="24"/>
                <w:lang w:val="es-VE"/>
              </w:rPr>
            </w:pPr>
            <w:bookmarkStart w:id="89" w:name="dieu_39"/>
            <w:r w:rsidRPr="00382CF2">
              <w:rPr>
                <w:rFonts w:ascii="Times New Roman" w:hAnsi="Times New Roman" w:cs="Times New Roman"/>
                <w:b/>
                <w:bCs/>
                <w:sz w:val="24"/>
                <w:szCs w:val="24"/>
                <w:lang w:val="es-VE"/>
              </w:rPr>
              <w:lastRenderedPageBreak/>
              <w:t>Điều 39. Quy định chi tiết và hướng dẫn thi hành</w:t>
            </w:r>
            <w:bookmarkEnd w:id="89"/>
          </w:p>
          <w:p w14:paraId="2CC4A86D"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sz w:val="24"/>
                <w:szCs w:val="24"/>
                <w:lang w:val="es-VE"/>
              </w:rPr>
              <w:t>Chính phủ quy định chi tiết, hướng dẫn thi hành các điều, khoản được giao trong Luật.</w:t>
            </w:r>
          </w:p>
        </w:tc>
        <w:tc>
          <w:tcPr>
            <w:tcW w:w="3780" w:type="dxa"/>
          </w:tcPr>
          <w:p w14:paraId="5F4B919D" w14:textId="77777777" w:rsidR="001965B9" w:rsidRPr="000372E5" w:rsidRDefault="001965B9" w:rsidP="001965B9">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b/>
                <w:bCs/>
                <w:color w:val="0D0D0D"/>
                <w:sz w:val="24"/>
                <w:szCs w:val="24"/>
                <w:lang w:val="es-VE"/>
              </w:rPr>
              <w:t>Điều 4</w:t>
            </w:r>
            <w:r>
              <w:rPr>
                <w:rFonts w:ascii="Times New Roman" w:hAnsi="Times New Roman" w:cs="Times New Roman"/>
                <w:b/>
                <w:bCs/>
                <w:color w:val="0D0D0D"/>
                <w:sz w:val="24"/>
                <w:szCs w:val="24"/>
                <w:lang w:val="es-VE"/>
              </w:rPr>
              <w:t>2</w:t>
            </w:r>
            <w:r w:rsidRPr="000372E5">
              <w:rPr>
                <w:rFonts w:ascii="Times New Roman" w:hAnsi="Times New Roman" w:cs="Times New Roman"/>
                <w:b/>
                <w:bCs/>
                <w:color w:val="0D0D0D"/>
                <w:sz w:val="24"/>
                <w:szCs w:val="24"/>
                <w:lang w:val="es-VE"/>
              </w:rPr>
              <w:t>. Quy định chi tiết và hướng dẫn thi hành</w:t>
            </w:r>
          </w:p>
          <w:p w14:paraId="712D674D" w14:textId="711E0C39" w:rsidR="006D04B3" w:rsidRPr="00382CF2" w:rsidRDefault="001965B9" w:rsidP="001965B9">
            <w:pPr>
              <w:spacing w:before="60" w:after="60" w:line="288" w:lineRule="auto"/>
              <w:jc w:val="both"/>
              <w:rPr>
                <w:rFonts w:ascii="Times New Roman" w:hAnsi="Times New Roman" w:cs="Times New Roman"/>
                <w:b/>
                <w:bCs/>
                <w:color w:val="0D0D0D"/>
                <w:sz w:val="24"/>
                <w:szCs w:val="24"/>
                <w:lang w:val="es-VE"/>
              </w:rPr>
            </w:pPr>
            <w:r w:rsidRPr="000372E5">
              <w:rPr>
                <w:rFonts w:ascii="Times New Roman" w:hAnsi="Times New Roman" w:cs="Times New Roman"/>
                <w:color w:val="0D0D0D"/>
                <w:sz w:val="24"/>
                <w:szCs w:val="24"/>
                <w:lang w:val="es-VE"/>
              </w:rPr>
              <w:t xml:space="preserve">Chính phủ hướng dẫn </w:t>
            </w:r>
            <w:r>
              <w:rPr>
                <w:rFonts w:ascii="Times New Roman" w:hAnsi="Times New Roman" w:cs="Times New Roman"/>
                <w:color w:val="0D0D0D"/>
                <w:sz w:val="24"/>
                <w:szCs w:val="24"/>
                <w:lang w:val="es-VE"/>
              </w:rPr>
              <w:t>thực hiện</w:t>
            </w:r>
            <w:r w:rsidRPr="000372E5">
              <w:rPr>
                <w:rFonts w:ascii="Times New Roman" w:hAnsi="Times New Roman" w:cs="Times New Roman"/>
                <w:color w:val="0D0D0D"/>
                <w:sz w:val="24"/>
                <w:szCs w:val="24"/>
                <w:lang w:val="es-VE"/>
              </w:rPr>
              <w:t xml:space="preserve"> Luật</w:t>
            </w:r>
            <w:r>
              <w:rPr>
                <w:rFonts w:ascii="Times New Roman" w:hAnsi="Times New Roman" w:cs="Times New Roman"/>
                <w:color w:val="0D0D0D"/>
                <w:sz w:val="24"/>
                <w:szCs w:val="24"/>
                <w:lang w:val="es-VE"/>
              </w:rPr>
              <w:t xml:space="preserve"> này</w:t>
            </w:r>
            <w:r w:rsidRPr="000372E5">
              <w:rPr>
                <w:rFonts w:ascii="Times New Roman" w:hAnsi="Times New Roman" w:cs="Times New Roman"/>
                <w:color w:val="0D0D0D"/>
                <w:sz w:val="24"/>
                <w:szCs w:val="24"/>
                <w:lang w:val="es-VE"/>
              </w:rPr>
              <w:t>.</w:t>
            </w:r>
          </w:p>
        </w:tc>
        <w:tc>
          <w:tcPr>
            <w:tcW w:w="4050" w:type="dxa"/>
          </w:tcPr>
          <w:p w14:paraId="0F7E1666" w14:textId="706BC339" w:rsidR="006D04B3" w:rsidRPr="00382CF2" w:rsidRDefault="006D04B3" w:rsidP="00594435">
            <w:pPr>
              <w:spacing w:before="60" w:after="60" w:line="288" w:lineRule="auto"/>
              <w:jc w:val="both"/>
              <w:rPr>
                <w:rFonts w:ascii="Times New Roman" w:hAnsi="Times New Roman" w:cs="Times New Roman"/>
                <w:color w:val="0D0D0D"/>
                <w:sz w:val="24"/>
                <w:szCs w:val="24"/>
                <w:lang w:val="es-VE"/>
              </w:rPr>
            </w:pPr>
            <w:r w:rsidRPr="00382CF2">
              <w:rPr>
                <w:rFonts w:ascii="Times New Roman" w:hAnsi="Times New Roman" w:cs="Times New Roman"/>
                <w:b/>
                <w:bCs/>
                <w:color w:val="0D0D0D"/>
                <w:sz w:val="24"/>
                <w:szCs w:val="24"/>
                <w:lang w:val="es-VE"/>
              </w:rPr>
              <w:t>Điều 42. Quy định chi tiết và hướng dẫn thi hành</w:t>
            </w:r>
          </w:p>
          <w:p w14:paraId="732DEE64" w14:textId="75B26327" w:rsidR="006D04B3" w:rsidRPr="00382CF2" w:rsidRDefault="006D04B3" w:rsidP="00594435">
            <w:pPr>
              <w:spacing w:before="60" w:after="60" w:line="288" w:lineRule="auto"/>
              <w:jc w:val="both"/>
              <w:rPr>
                <w:rFonts w:ascii="Times New Roman" w:hAnsi="Times New Roman" w:cs="Times New Roman"/>
                <w:color w:val="000000" w:themeColor="text1"/>
                <w:sz w:val="24"/>
                <w:szCs w:val="24"/>
                <w:lang w:val="es-VE"/>
              </w:rPr>
            </w:pPr>
            <w:r w:rsidRPr="00382CF2">
              <w:rPr>
                <w:rFonts w:ascii="Times New Roman" w:hAnsi="Times New Roman" w:cs="Times New Roman"/>
                <w:color w:val="0D0D0D"/>
                <w:sz w:val="24"/>
                <w:szCs w:val="24"/>
                <w:lang w:val="es-VE"/>
              </w:rPr>
              <w:t>Chính phủ hướng dẫn thực hiện Luật này.</w:t>
            </w:r>
          </w:p>
        </w:tc>
        <w:tc>
          <w:tcPr>
            <w:tcW w:w="3676" w:type="dxa"/>
          </w:tcPr>
          <w:p w14:paraId="441F5A07" w14:textId="5792B6DE"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p>
        </w:tc>
      </w:tr>
      <w:tr w:rsidR="006D04B3" w:rsidRPr="00382CF2" w14:paraId="6FD7DECD" w14:textId="77777777" w:rsidTr="00D819A4">
        <w:trPr>
          <w:trHeight w:val="20"/>
        </w:trPr>
        <w:tc>
          <w:tcPr>
            <w:tcW w:w="3627" w:type="dxa"/>
          </w:tcPr>
          <w:p w14:paraId="499A9F68" w14:textId="77777777" w:rsidR="006D04B3" w:rsidRPr="00382CF2" w:rsidRDefault="006D04B3" w:rsidP="00594435">
            <w:pPr>
              <w:spacing w:before="60" w:after="60" w:line="288" w:lineRule="auto"/>
              <w:jc w:val="both"/>
              <w:rPr>
                <w:rFonts w:ascii="Times New Roman" w:hAnsi="Times New Roman" w:cs="Times New Roman"/>
                <w:b/>
                <w:bCs/>
                <w:sz w:val="24"/>
                <w:szCs w:val="24"/>
                <w:lang w:val="es-VE"/>
              </w:rPr>
            </w:pPr>
            <w:r w:rsidRPr="00382CF2">
              <w:rPr>
                <w:rFonts w:ascii="Times New Roman" w:hAnsi="Times New Roman" w:cs="Times New Roman"/>
                <w:i/>
                <w:iCs/>
                <w:sz w:val="24"/>
                <w:szCs w:val="24"/>
                <w:lang w:val="es-VE"/>
              </w:rPr>
              <w:t>Luật này đã được Quốc hội nước Cộng hòa xã hội chủ nghĩa Việt Nam khóa XIII, kỳ họp thứ 3 thông qua ngày 18 tháng 6 năm 2012.</w:t>
            </w:r>
          </w:p>
        </w:tc>
        <w:tc>
          <w:tcPr>
            <w:tcW w:w="3780" w:type="dxa"/>
          </w:tcPr>
          <w:p w14:paraId="516719E3" w14:textId="3DD58D70" w:rsidR="006D04B3" w:rsidRPr="00382CF2" w:rsidRDefault="001965B9" w:rsidP="00594435">
            <w:pPr>
              <w:spacing w:before="60" w:after="60" w:line="288" w:lineRule="auto"/>
              <w:jc w:val="both"/>
              <w:rPr>
                <w:rFonts w:ascii="Times New Roman" w:eastAsia="Times New Roman" w:hAnsi="Times New Roman" w:cs="Times New Roman"/>
                <w:i/>
                <w:iCs/>
                <w:sz w:val="24"/>
                <w:szCs w:val="24"/>
                <w:lang w:val="es-VE"/>
              </w:rPr>
            </w:pPr>
            <w:r w:rsidRPr="007D3BEB">
              <w:rPr>
                <w:rFonts w:ascii="Times New Roman" w:eastAsia="Times New Roman" w:hAnsi="Times New Roman" w:cs="Times New Roman"/>
                <w:i/>
                <w:iCs/>
                <w:sz w:val="24"/>
                <w:szCs w:val="24"/>
                <w:lang w:val="es-VE"/>
              </w:rPr>
              <w:t>Luật này được Quốc hội nước Cộng hòa x</w:t>
            </w:r>
            <w:r>
              <w:rPr>
                <w:rFonts w:ascii="Times New Roman" w:eastAsia="Times New Roman" w:hAnsi="Times New Roman" w:cs="Times New Roman"/>
                <w:i/>
                <w:iCs/>
                <w:sz w:val="24"/>
                <w:szCs w:val="24"/>
                <w:lang w:val="es-VE"/>
              </w:rPr>
              <w:t>ã hội chủ nghĩa Việt Nam khóa X</w:t>
            </w:r>
            <w:r w:rsidRPr="007D3BEB">
              <w:rPr>
                <w:rFonts w:ascii="Times New Roman" w:eastAsia="Times New Roman" w:hAnsi="Times New Roman" w:cs="Times New Roman"/>
                <w:i/>
                <w:iCs/>
                <w:sz w:val="24"/>
                <w:szCs w:val="24"/>
                <w:lang w:val="es-VE"/>
              </w:rPr>
              <w:t xml:space="preserve">V, kỳ họp </w:t>
            </w:r>
            <w:proofErr w:type="gramStart"/>
            <w:r w:rsidRPr="007D3BEB">
              <w:rPr>
                <w:rFonts w:ascii="Times New Roman" w:eastAsia="Times New Roman" w:hAnsi="Times New Roman" w:cs="Times New Roman"/>
                <w:i/>
                <w:iCs/>
                <w:sz w:val="24"/>
                <w:szCs w:val="24"/>
                <w:lang w:val="es-VE"/>
              </w:rPr>
              <w:t>thứ .......</w:t>
            </w:r>
            <w:proofErr w:type="gramEnd"/>
            <w:r w:rsidRPr="007D3BEB">
              <w:rPr>
                <w:rFonts w:ascii="Times New Roman" w:eastAsia="Times New Roman" w:hAnsi="Times New Roman" w:cs="Times New Roman"/>
                <w:i/>
                <w:iCs/>
                <w:sz w:val="24"/>
                <w:szCs w:val="24"/>
                <w:lang w:val="es-VE"/>
              </w:rPr>
              <w:t xml:space="preserve"> thông qua ngày ....... tháng ...... năm .....</w:t>
            </w:r>
          </w:p>
        </w:tc>
        <w:tc>
          <w:tcPr>
            <w:tcW w:w="4050" w:type="dxa"/>
          </w:tcPr>
          <w:p w14:paraId="4BE245F4" w14:textId="75E0F014" w:rsidR="006D04B3" w:rsidRPr="00382CF2" w:rsidRDefault="006D04B3" w:rsidP="00594435">
            <w:pPr>
              <w:spacing w:before="60" w:after="60" w:line="288" w:lineRule="auto"/>
              <w:jc w:val="both"/>
              <w:rPr>
                <w:rFonts w:ascii="Times New Roman" w:hAnsi="Times New Roman" w:cs="Times New Roman"/>
                <w:b/>
                <w:bCs/>
                <w:color w:val="0D0D0D"/>
                <w:sz w:val="24"/>
                <w:szCs w:val="24"/>
                <w:lang w:val="es-VE"/>
              </w:rPr>
            </w:pPr>
            <w:r w:rsidRPr="00382CF2">
              <w:rPr>
                <w:rFonts w:ascii="Times New Roman" w:eastAsia="Times New Roman" w:hAnsi="Times New Roman" w:cs="Times New Roman"/>
                <w:i/>
                <w:iCs/>
                <w:sz w:val="24"/>
                <w:szCs w:val="24"/>
                <w:lang w:val="es-VE"/>
              </w:rPr>
              <w:t xml:space="preserve">Luật này được Quốc hội nước Cộng hòa xã hội chủ nghĩa Việt Nam khóa XV, kỳ họp </w:t>
            </w:r>
            <w:proofErr w:type="gramStart"/>
            <w:r w:rsidRPr="00382CF2">
              <w:rPr>
                <w:rFonts w:ascii="Times New Roman" w:eastAsia="Times New Roman" w:hAnsi="Times New Roman" w:cs="Times New Roman"/>
                <w:i/>
                <w:iCs/>
                <w:sz w:val="24"/>
                <w:szCs w:val="24"/>
                <w:lang w:val="es-VE"/>
              </w:rPr>
              <w:t>thứ …</w:t>
            </w:r>
            <w:proofErr w:type="gramEnd"/>
            <w:r w:rsidRPr="00382CF2">
              <w:rPr>
                <w:rFonts w:ascii="Times New Roman" w:eastAsia="Times New Roman" w:hAnsi="Times New Roman" w:cs="Times New Roman"/>
                <w:i/>
                <w:iCs/>
                <w:sz w:val="24"/>
                <w:szCs w:val="24"/>
                <w:lang w:val="es-VE"/>
              </w:rPr>
              <w:t>… thông qua ngày ....... tháng ...... năm 2025.</w:t>
            </w:r>
          </w:p>
        </w:tc>
        <w:tc>
          <w:tcPr>
            <w:tcW w:w="3676" w:type="dxa"/>
          </w:tcPr>
          <w:p w14:paraId="42A28512" w14:textId="77777777" w:rsidR="006D04B3" w:rsidRPr="00382CF2" w:rsidRDefault="006D04B3"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bl>
    <w:p w14:paraId="445AD708" w14:textId="4B64B881" w:rsidR="00594435" w:rsidRPr="00382CF2" w:rsidRDefault="00594435" w:rsidP="00BB1D69">
      <w:pPr>
        <w:tabs>
          <w:tab w:val="left" w:pos="11010"/>
        </w:tabs>
        <w:rPr>
          <w:rFonts w:ascii="Times New Roman" w:hAnsi="Times New Roman" w:cs="Times New Roman"/>
          <w:sz w:val="24"/>
          <w:szCs w:val="24"/>
          <w:lang w:val="es-VE"/>
        </w:rPr>
      </w:pPr>
      <w:r w:rsidRPr="00382CF2">
        <w:rPr>
          <w:rFonts w:ascii="Times New Roman" w:hAnsi="Times New Roman" w:cs="Times New Roman"/>
          <w:color w:val="000000" w:themeColor="text1"/>
          <w:sz w:val="24"/>
          <w:szCs w:val="24"/>
          <w:lang w:val="es-VE"/>
        </w:rPr>
        <w:t xml:space="preserve"> </w:t>
      </w:r>
    </w:p>
    <w:sectPr w:rsidR="00594435" w:rsidRPr="00382CF2" w:rsidSect="00594435">
      <w:headerReference w:type="default" r:id="rId8"/>
      <w:footerReference w:type="default" r:id="rId9"/>
      <w:pgSz w:w="16839" w:h="11907" w:orient="landscape" w:code="9"/>
      <w:pgMar w:top="964" w:right="1134" w:bottom="964" w:left="1134" w:header="57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5B2C0" w14:textId="77777777" w:rsidR="000E3194" w:rsidRDefault="000E3194" w:rsidP="00594435">
      <w:pPr>
        <w:spacing w:after="0" w:line="240" w:lineRule="auto"/>
      </w:pPr>
      <w:r>
        <w:separator/>
      </w:r>
    </w:p>
  </w:endnote>
  <w:endnote w:type="continuationSeparator" w:id="0">
    <w:p w14:paraId="7600A479" w14:textId="77777777" w:rsidR="000E3194" w:rsidRDefault="000E3194" w:rsidP="00594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E170E" w14:textId="77777777" w:rsidR="001A0509" w:rsidRDefault="001A0509">
    <w:pPr>
      <w:pStyle w:val="Footer"/>
      <w:jc w:val="center"/>
    </w:pPr>
  </w:p>
  <w:p w14:paraId="3867598A" w14:textId="77777777" w:rsidR="001A0509" w:rsidRDefault="001A05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39B78" w14:textId="77777777" w:rsidR="000E3194" w:rsidRDefault="000E3194" w:rsidP="00594435">
      <w:pPr>
        <w:spacing w:after="0" w:line="240" w:lineRule="auto"/>
      </w:pPr>
      <w:r>
        <w:separator/>
      </w:r>
    </w:p>
  </w:footnote>
  <w:footnote w:type="continuationSeparator" w:id="0">
    <w:p w14:paraId="59BA43A7" w14:textId="77777777" w:rsidR="000E3194" w:rsidRDefault="000E3194" w:rsidP="00594435">
      <w:pPr>
        <w:spacing w:after="0" w:line="240" w:lineRule="auto"/>
      </w:pPr>
      <w:r>
        <w:continuationSeparator/>
      </w:r>
    </w:p>
  </w:footnote>
  <w:footnote w:id="1">
    <w:p w14:paraId="7A9E78A8" w14:textId="77777777" w:rsidR="001A0509" w:rsidRPr="00671102" w:rsidRDefault="001A0509" w:rsidP="00594435">
      <w:pPr>
        <w:pStyle w:val="FootnoteText"/>
        <w:rPr>
          <w:rFonts w:ascii="Times New Roman" w:hAnsi="Times New Roman" w:cs="Times New Roman"/>
        </w:rPr>
      </w:pPr>
      <w:r w:rsidRPr="00671102">
        <w:rPr>
          <w:rStyle w:val="FootnoteReference"/>
          <w:rFonts w:ascii="Times New Roman" w:hAnsi="Times New Roman" w:cs="Times New Roman"/>
        </w:rPr>
        <w:footnoteRef/>
      </w:r>
      <w:r w:rsidRPr="00671102">
        <w:rPr>
          <w:rFonts w:ascii="Times New Roman" w:hAnsi="Times New Roman" w:cs="Times New Roman"/>
        </w:rPr>
        <w:t xml:space="preserve"> Số liệu tính đến ngày 31/12/2024.</w:t>
      </w:r>
    </w:p>
  </w:footnote>
  <w:footnote w:id="2">
    <w:p w14:paraId="2C87AE75" w14:textId="77777777" w:rsidR="001A0509" w:rsidRPr="00671102" w:rsidRDefault="001A0509" w:rsidP="00594435">
      <w:pPr>
        <w:spacing w:before="120" w:after="120" w:line="240" w:lineRule="auto"/>
        <w:jc w:val="both"/>
        <w:rPr>
          <w:rFonts w:ascii="Times New Roman" w:hAnsi="Times New Roman" w:cs="Times New Roman"/>
          <w:spacing w:val="-2"/>
          <w:sz w:val="20"/>
          <w:szCs w:val="20"/>
        </w:rPr>
      </w:pPr>
      <w:r w:rsidRPr="007D3BEB">
        <w:rPr>
          <w:rStyle w:val="FootnoteReference"/>
          <w:rFonts w:ascii="Times New Roman" w:hAnsi="Times New Roman" w:cs="Times New Roman"/>
          <w:sz w:val="20"/>
          <w:szCs w:val="20"/>
        </w:rPr>
        <w:footnoteRef/>
      </w:r>
      <w:r w:rsidRPr="007D3BEB">
        <w:rPr>
          <w:rFonts w:ascii="Times New Roman" w:hAnsi="Times New Roman" w:cs="Times New Roman"/>
          <w:sz w:val="20"/>
          <w:szCs w:val="20"/>
        </w:rPr>
        <w:t xml:space="preserve"> </w:t>
      </w:r>
      <w:r w:rsidRPr="00671102">
        <w:rPr>
          <w:rFonts w:ascii="Times New Roman" w:hAnsi="Times New Roman" w:cs="Times New Roman"/>
          <w:spacing w:val="-2"/>
          <w:sz w:val="20"/>
          <w:szCs w:val="20"/>
        </w:rPr>
        <w:t xml:space="preserve">Trong thời gian chưa thực hiện được Điều 20 Luật BHTG, việc thu phí BHTG được thực hiện theo quy định tại  khoản 3 Điều 21 Nghị định số 68/2013/NĐ-CP (Nghị định 68) </w:t>
      </w:r>
      <w:r w:rsidRPr="00671102">
        <w:rPr>
          <w:rFonts w:ascii="Times New Roman" w:hAnsi="Times New Roman" w:cs="Times New Roman"/>
          <w:i/>
          <w:spacing w:val="-2"/>
          <w:sz w:val="20"/>
          <w:szCs w:val="20"/>
        </w:rPr>
        <w:t>(Các quy định về phí BHTG, số tiền bảo hiểm được trả tại Nghị định số 89/1999/NĐ-CP ngày 01/9/1999 về BHTG (Nghị định 89) và Nghị định số 109/2005/NĐ-CP ngày 24/8/2005 sửa đổi, bổ sung một số điều của Nghị định số 89/1999/NĐ-CP tiếp tục có hiệu lực thi hành cho đến khi Thủ tướng Chính phủ ban hành các quy định về khung phí BHTG, hạn mức trả tiền bảo hiểm theo quy định của Luật BHTG”) và Điều 6 Nghị định số 89 (Tổ chức tham gia BHTG phải nộp phí BHTG theo mức 0,15%/ năm tính trên số dư tiền gửi bình quân của các cá nhân tại tổ chức tham gia BHTG).</w:t>
      </w:r>
    </w:p>
  </w:footnote>
  <w:footnote w:id="3">
    <w:p w14:paraId="6C3C87DB" w14:textId="77777777" w:rsidR="001A0509" w:rsidRPr="007D3BEB" w:rsidRDefault="001A0509" w:rsidP="00594435">
      <w:pPr>
        <w:pStyle w:val="FootnoteText"/>
        <w:spacing w:before="120" w:after="120"/>
        <w:jc w:val="both"/>
        <w:rPr>
          <w:rFonts w:ascii="Times New Roman" w:hAnsi="Times New Roman" w:cs="Times New Roman"/>
        </w:rPr>
      </w:pPr>
      <w:r w:rsidRPr="00671102">
        <w:rPr>
          <w:rStyle w:val="FootnoteReference"/>
          <w:rFonts w:ascii="Times New Roman" w:hAnsi="Times New Roman" w:cs="Times New Roman"/>
        </w:rPr>
        <w:footnoteRef/>
      </w:r>
      <w:r w:rsidRPr="00671102">
        <w:rPr>
          <w:rFonts w:ascii="Times New Roman" w:hAnsi="Times New Roman" w:cs="Times New Roman"/>
        </w:rPr>
        <w:t xml:space="preserve"> </w:t>
      </w:r>
      <w:r w:rsidRPr="00671102">
        <w:rPr>
          <w:rFonts w:ascii="Times New Roman" w:hAnsi="Times New Roman" w:cs="Times New Roman"/>
          <w:spacing w:val="-2"/>
        </w:rPr>
        <w:t>Việt Nam chưa đáp ứng đủ điều kiện để triển khai cơ chế phí BHTG phân biệt, như: Hệ thống cơ sở pháp lý hiện chưa đầy đủ để có thể triển khai áp dụng cơ chế phí BHTG phân biệt: Luật BHTG và các văn bản hướng dẫn Luật BHTG chưa có quy định cụ thể đơn vị thực hiện, thông tin sử dụng; cách thức, phương pháp, tiêu chí để đánh giá, phân loại các tổ chức tham gia BHTG làm cơ sở áp dụng các mức phí phân biệt. BHTGVN (nếu được giao đánh giá, phân loại tổ chức tham gia BHTG) hiện cũng chưa có đủ thẩm quyền yêu cầu, kiểm tra, xác thực các thông tin, dữ liệu; chưa có đủ nguồn lực, thông tin, dữ liệu phục vụ cho việc đánh giá, phân loại tổ chức tham gia BHTG và tính phí BHTG phân biệt theo thông lệ quốc tế và hướng dẫn của IADI; Nền kinh tế vẫn đang chịu tác động tiêu cực của dịch bệnh. Hệ thống ngân hàng cũng đang trong quá trình tái cơ cấu, từng bước nâng cao năng lực tài chính, quản trị rủi ro, minh bạch thông tin, chưa đạt được trạng thái an toàn, lành mạnh, minh bạch….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572984"/>
      <w:docPartObj>
        <w:docPartGallery w:val="Page Numbers (Top of Page)"/>
        <w:docPartUnique/>
      </w:docPartObj>
    </w:sdtPr>
    <w:sdtEndPr>
      <w:rPr>
        <w:rFonts w:ascii="Times New Roman" w:hAnsi="Times New Roman" w:cs="Times New Roman"/>
        <w:noProof/>
        <w:sz w:val="24"/>
        <w:szCs w:val="24"/>
      </w:rPr>
    </w:sdtEndPr>
    <w:sdtContent>
      <w:p w14:paraId="4B669B3B" w14:textId="6E66DF20" w:rsidR="001A0509" w:rsidRPr="00A76EE0" w:rsidRDefault="001A0509">
        <w:pPr>
          <w:pStyle w:val="Header"/>
          <w:jc w:val="center"/>
          <w:rPr>
            <w:rFonts w:ascii="Times New Roman" w:hAnsi="Times New Roman" w:cs="Times New Roman"/>
            <w:sz w:val="24"/>
            <w:szCs w:val="24"/>
          </w:rPr>
        </w:pPr>
        <w:r w:rsidRPr="00A76EE0">
          <w:rPr>
            <w:rFonts w:ascii="Times New Roman" w:hAnsi="Times New Roman" w:cs="Times New Roman"/>
            <w:sz w:val="24"/>
            <w:szCs w:val="24"/>
          </w:rPr>
          <w:fldChar w:fldCharType="begin"/>
        </w:r>
        <w:r w:rsidRPr="00A76EE0">
          <w:rPr>
            <w:rFonts w:ascii="Times New Roman" w:hAnsi="Times New Roman" w:cs="Times New Roman"/>
            <w:sz w:val="24"/>
            <w:szCs w:val="24"/>
          </w:rPr>
          <w:instrText xml:space="preserve"> PAGE   \* MERGEFORMAT </w:instrText>
        </w:r>
        <w:r w:rsidRPr="00A76EE0">
          <w:rPr>
            <w:rFonts w:ascii="Times New Roman" w:hAnsi="Times New Roman" w:cs="Times New Roman"/>
            <w:sz w:val="24"/>
            <w:szCs w:val="24"/>
          </w:rPr>
          <w:fldChar w:fldCharType="separate"/>
        </w:r>
        <w:r w:rsidR="00327F16">
          <w:rPr>
            <w:rFonts w:ascii="Times New Roman" w:hAnsi="Times New Roman" w:cs="Times New Roman"/>
            <w:noProof/>
            <w:sz w:val="24"/>
            <w:szCs w:val="24"/>
          </w:rPr>
          <w:t>60</w:t>
        </w:r>
        <w:r w:rsidRPr="00A76EE0">
          <w:rPr>
            <w:rFonts w:ascii="Times New Roman" w:hAnsi="Times New Roman" w:cs="Times New Roman"/>
            <w:noProof/>
            <w:sz w:val="24"/>
            <w:szCs w:val="24"/>
          </w:rPr>
          <w:fldChar w:fldCharType="end"/>
        </w:r>
      </w:p>
    </w:sdtContent>
  </w:sdt>
  <w:p w14:paraId="3A5E04EB" w14:textId="77777777" w:rsidR="001A0509" w:rsidRDefault="001A05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009D3"/>
    <w:multiLevelType w:val="hybridMultilevel"/>
    <w:tmpl w:val="E0C80BF4"/>
    <w:lvl w:ilvl="0" w:tplc="6122B7F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7D3926"/>
    <w:multiLevelType w:val="hybridMultilevel"/>
    <w:tmpl w:val="936E8BF6"/>
    <w:lvl w:ilvl="0" w:tplc="1398F4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FC4B22"/>
    <w:multiLevelType w:val="hybridMultilevel"/>
    <w:tmpl w:val="C90207AC"/>
    <w:lvl w:ilvl="0" w:tplc="BD562474">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7E13F8"/>
    <w:multiLevelType w:val="hybridMultilevel"/>
    <w:tmpl w:val="B4B29A66"/>
    <w:lvl w:ilvl="0" w:tplc="9298586C">
      <w:start w:val="1"/>
      <w:numFmt w:val="decimal"/>
      <w:lvlText w:val="%1."/>
      <w:lvlJc w:val="left"/>
      <w:pPr>
        <w:ind w:left="720" w:hanging="360"/>
      </w:pPr>
      <w:rPr>
        <w:rFonts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72E3F"/>
    <w:multiLevelType w:val="hybridMultilevel"/>
    <w:tmpl w:val="9E30448C"/>
    <w:lvl w:ilvl="0" w:tplc="53E6F1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E4642E"/>
    <w:multiLevelType w:val="hybridMultilevel"/>
    <w:tmpl w:val="F29CE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CC3956"/>
    <w:multiLevelType w:val="hybridMultilevel"/>
    <w:tmpl w:val="233C1DE4"/>
    <w:lvl w:ilvl="0" w:tplc="454E42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35"/>
    <w:rsid w:val="00005E40"/>
    <w:rsid w:val="00014980"/>
    <w:rsid w:val="000252FA"/>
    <w:rsid w:val="00034D6F"/>
    <w:rsid w:val="00036416"/>
    <w:rsid w:val="00037960"/>
    <w:rsid w:val="00040C0F"/>
    <w:rsid w:val="00046FDF"/>
    <w:rsid w:val="000555A0"/>
    <w:rsid w:val="00064BEE"/>
    <w:rsid w:val="000773CF"/>
    <w:rsid w:val="00083B0F"/>
    <w:rsid w:val="000A59BF"/>
    <w:rsid w:val="000B6F1B"/>
    <w:rsid w:val="000C36FE"/>
    <w:rsid w:val="000D2C3A"/>
    <w:rsid w:val="000D3704"/>
    <w:rsid w:val="000D4BF2"/>
    <w:rsid w:val="000E3194"/>
    <w:rsid w:val="000E4B58"/>
    <w:rsid w:val="00102549"/>
    <w:rsid w:val="0010267E"/>
    <w:rsid w:val="00116655"/>
    <w:rsid w:val="00121995"/>
    <w:rsid w:val="00126B4A"/>
    <w:rsid w:val="001347DE"/>
    <w:rsid w:val="00134B6A"/>
    <w:rsid w:val="001408E8"/>
    <w:rsid w:val="00146C7E"/>
    <w:rsid w:val="0015351C"/>
    <w:rsid w:val="00161AD0"/>
    <w:rsid w:val="00180FD5"/>
    <w:rsid w:val="001847A2"/>
    <w:rsid w:val="001965B9"/>
    <w:rsid w:val="001A0509"/>
    <w:rsid w:val="001A1353"/>
    <w:rsid w:val="001B3D1C"/>
    <w:rsid w:val="001D1B05"/>
    <w:rsid w:val="001D78BE"/>
    <w:rsid w:val="001E1276"/>
    <w:rsid w:val="001E3B53"/>
    <w:rsid w:val="001F08F0"/>
    <w:rsid w:val="00200D0A"/>
    <w:rsid w:val="00202CBE"/>
    <w:rsid w:val="00207CCF"/>
    <w:rsid w:val="0021360D"/>
    <w:rsid w:val="00221B6E"/>
    <w:rsid w:val="0022412F"/>
    <w:rsid w:val="00232414"/>
    <w:rsid w:val="00235634"/>
    <w:rsid w:val="00235A9F"/>
    <w:rsid w:val="00240E87"/>
    <w:rsid w:val="002449DD"/>
    <w:rsid w:val="00253E50"/>
    <w:rsid w:val="0025504C"/>
    <w:rsid w:val="00256356"/>
    <w:rsid w:val="00261B4D"/>
    <w:rsid w:val="00265D2A"/>
    <w:rsid w:val="002707F0"/>
    <w:rsid w:val="0028642E"/>
    <w:rsid w:val="00287DCF"/>
    <w:rsid w:val="002B3C04"/>
    <w:rsid w:val="002C13F9"/>
    <w:rsid w:val="002D153A"/>
    <w:rsid w:val="002D1AB5"/>
    <w:rsid w:val="002E13EF"/>
    <w:rsid w:val="002E2BD8"/>
    <w:rsid w:val="002E460B"/>
    <w:rsid w:val="002E54C4"/>
    <w:rsid w:val="003019CB"/>
    <w:rsid w:val="00304190"/>
    <w:rsid w:val="00305E46"/>
    <w:rsid w:val="00311803"/>
    <w:rsid w:val="003200E1"/>
    <w:rsid w:val="0032712C"/>
    <w:rsid w:val="00327F16"/>
    <w:rsid w:val="0033477F"/>
    <w:rsid w:val="00334B88"/>
    <w:rsid w:val="003376FF"/>
    <w:rsid w:val="00341FCB"/>
    <w:rsid w:val="003562D1"/>
    <w:rsid w:val="00371A5F"/>
    <w:rsid w:val="00374A80"/>
    <w:rsid w:val="00375923"/>
    <w:rsid w:val="003800E1"/>
    <w:rsid w:val="00381592"/>
    <w:rsid w:val="00382CF2"/>
    <w:rsid w:val="00387324"/>
    <w:rsid w:val="00396B57"/>
    <w:rsid w:val="003A0D8E"/>
    <w:rsid w:val="003A121E"/>
    <w:rsid w:val="003A212B"/>
    <w:rsid w:val="003A3F2E"/>
    <w:rsid w:val="003B1684"/>
    <w:rsid w:val="003B4609"/>
    <w:rsid w:val="003B72F3"/>
    <w:rsid w:val="003D4389"/>
    <w:rsid w:val="003F1FDC"/>
    <w:rsid w:val="00410999"/>
    <w:rsid w:val="00413F26"/>
    <w:rsid w:val="0043705B"/>
    <w:rsid w:val="00442B70"/>
    <w:rsid w:val="00451536"/>
    <w:rsid w:val="00453686"/>
    <w:rsid w:val="00455A01"/>
    <w:rsid w:val="004721A3"/>
    <w:rsid w:val="004759B5"/>
    <w:rsid w:val="00493F28"/>
    <w:rsid w:val="00496BC6"/>
    <w:rsid w:val="004A4ADF"/>
    <w:rsid w:val="004A7E00"/>
    <w:rsid w:val="004B438C"/>
    <w:rsid w:val="004C016F"/>
    <w:rsid w:val="004C35DB"/>
    <w:rsid w:val="004D11F8"/>
    <w:rsid w:val="004D7FC6"/>
    <w:rsid w:val="004E4E95"/>
    <w:rsid w:val="004E541A"/>
    <w:rsid w:val="004F4F4F"/>
    <w:rsid w:val="004F76FA"/>
    <w:rsid w:val="00503257"/>
    <w:rsid w:val="0051096C"/>
    <w:rsid w:val="00511F88"/>
    <w:rsid w:val="00513773"/>
    <w:rsid w:val="00532B83"/>
    <w:rsid w:val="00556536"/>
    <w:rsid w:val="00565DBF"/>
    <w:rsid w:val="00571095"/>
    <w:rsid w:val="0057271F"/>
    <w:rsid w:val="00575D03"/>
    <w:rsid w:val="00586000"/>
    <w:rsid w:val="00590E30"/>
    <w:rsid w:val="00590FD0"/>
    <w:rsid w:val="00594435"/>
    <w:rsid w:val="00595C09"/>
    <w:rsid w:val="005A3258"/>
    <w:rsid w:val="005A3736"/>
    <w:rsid w:val="005A3D3A"/>
    <w:rsid w:val="005A496A"/>
    <w:rsid w:val="005A7E74"/>
    <w:rsid w:val="005B043F"/>
    <w:rsid w:val="005B10D8"/>
    <w:rsid w:val="005B57BB"/>
    <w:rsid w:val="005C3941"/>
    <w:rsid w:val="005D2324"/>
    <w:rsid w:val="005D4709"/>
    <w:rsid w:val="005D4856"/>
    <w:rsid w:val="005F038B"/>
    <w:rsid w:val="005F3E3B"/>
    <w:rsid w:val="00617A66"/>
    <w:rsid w:val="0062346B"/>
    <w:rsid w:val="00624232"/>
    <w:rsid w:val="00626714"/>
    <w:rsid w:val="00631197"/>
    <w:rsid w:val="006311E3"/>
    <w:rsid w:val="0063427A"/>
    <w:rsid w:val="006355FC"/>
    <w:rsid w:val="00637672"/>
    <w:rsid w:val="00645CE9"/>
    <w:rsid w:val="00646D9E"/>
    <w:rsid w:val="00652AD2"/>
    <w:rsid w:val="00671102"/>
    <w:rsid w:val="00681358"/>
    <w:rsid w:val="00696B33"/>
    <w:rsid w:val="00697508"/>
    <w:rsid w:val="006A5131"/>
    <w:rsid w:val="006A67DF"/>
    <w:rsid w:val="006B1150"/>
    <w:rsid w:val="006B4EC2"/>
    <w:rsid w:val="006C4E75"/>
    <w:rsid w:val="006D04B3"/>
    <w:rsid w:val="006D7381"/>
    <w:rsid w:val="006D74E3"/>
    <w:rsid w:val="006E5764"/>
    <w:rsid w:val="00702DFE"/>
    <w:rsid w:val="0070354F"/>
    <w:rsid w:val="007137BC"/>
    <w:rsid w:val="00730EFF"/>
    <w:rsid w:val="00731445"/>
    <w:rsid w:val="007320AB"/>
    <w:rsid w:val="00737018"/>
    <w:rsid w:val="007415AB"/>
    <w:rsid w:val="007438B6"/>
    <w:rsid w:val="007460C3"/>
    <w:rsid w:val="00750199"/>
    <w:rsid w:val="007556A0"/>
    <w:rsid w:val="00770FCB"/>
    <w:rsid w:val="00773937"/>
    <w:rsid w:val="00775A67"/>
    <w:rsid w:val="00777B4A"/>
    <w:rsid w:val="0079563A"/>
    <w:rsid w:val="007A45C0"/>
    <w:rsid w:val="007B18B5"/>
    <w:rsid w:val="007C75CD"/>
    <w:rsid w:val="007D3319"/>
    <w:rsid w:val="007D3BEB"/>
    <w:rsid w:val="007D5A2A"/>
    <w:rsid w:val="007F0430"/>
    <w:rsid w:val="007F04F8"/>
    <w:rsid w:val="007F0534"/>
    <w:rsid w:val="007F1A95"/>
    <w:rsid w:val="00803DED"/>
    <w:rsid w:val="00804BE0"/>
    <w:rsid w:val="00811B82"/>
    <w:rsid w:val="00812E8B"/>
    <w:rsid w:val="0082779D"/>
    <w:rsid w:val="0083064E"/>
    <w:rsid w:val="00834304"/>
    <w:rsid w:val="00845F12"/>
    <w:rsid w:val="00862030"/>
    <w:rsid w:val="00863E82"/>
    <w:rsid w:val="008717F9"/>
    <w:rsid w:val="00871BC6"/>
    <w:rsid w:val="0088592D"/>
    <w:rsid w:val="00886B2E"/>
    <w:rsid w:val="00891197"/>
    <w:rsid w:val="00895028"/>
    <w:rsid w:val="008971DC"/>
    <w:rsid w:val="008B7098"/>
    <w:rsid w:val="008E2B36"/>
    <w:rsid w:val="008F5236"/>
    <w:rsid w:val="00901E34"/>
    <w:rsid w:val="0091059B"/>
    <w:rsid w:val="00913874"/>
    <w:rsid w:val="009167B2"/>
    <w:rsid w:val="009173E2"/>
    <w:rsid w:val="00917DD9"/>
    <w:rsid w:val="009239F4"/>
    <w:rsid w:val="0093018B"/>
    <w:rsid w:val="00931B66"/>
    <w:rsid w:val="00935A18"/>
    <w:rsid w:val="009378B0"/>
    <w:rsid w:val="009439B8"/>
    <w:rsid w:val="009463E8"/>
    <w:rsid w:val="00950505"/>
    <w:rsid w:val="00963AFE"/>
    <w:rsid w:val="0096490B"/>
    <w:rsid w:val="009833C8"/>
    <w:rsid w:val="00983FBA"/>
    <w:rsid w:val="0099115F"/>
    <w:rsid w:val="009B4BA8"/>
    <w:rsid w:val="009C2A78"/>
    <w:rsid w:val="009C69A1"/>
    <w:rsid w:val="009D199B"/>
    <w:rsid w:val="009E6AA4"/>
    <w:rsid w:val="00A00983"/>
    <w:rsid w:val="00A0123C"/>
    <w:rsid w:val="00A01E57"/>
    <w:rsid w:val="00A027FC"/>
    <w:rsid w:val="00A074B9"/>
    <w:rsid w:val="00A312D9"/>
    <w:rsid w:val="00A317B5"/>
    <w:rsid w:val="00A3607A"/>
    <w:rsid w:val="00A405AB"/>
    <w:rsid w:val="00A45D44"/>
    <w:rsid w:val="00A50D98"/>
    <w:rsid w:val="00A648A3"/>
    <w:rsid w:val="00A70013"/>
    <w:rsid w:val="00A71A9E"/>
    <w:rsid w:val="00A74CB5"/>
    <w:rsid w:val="00A75A39"/>
    <w:rsid w:val="00A820EC"/>
    <w:rsid w:val="00A95A7E"/>
    <w:rsid w:val="00AA5CC0"/>
    <w:rsid w:val="00AA720B"/>
    <w:rsid w:val="00AB79D9"/>
    <w:rsid w:val="00AC0D3E"/>
    <w:rsid w:val="00AE284B"/>
    <w:rsid w:val="00AE3219"/>
    <w:rsid w:val="00AE48F2"/>
    <w:rsid w:val="00B01374"/>
    <w:rsid w:val="00B04A48"/>
    <w:rsid w:val="00B35CEF"/>
    <w:rsid w:val="00B36B34"/>
    <w:rsid w:val="00B36F89"/>
    <w:rsid w:val="00B575B7"/>
    <w:rsid w:val="00B57FF5"/>
    <w:rsid w:val="00B615D9"/>
    <w:rsid w:val="00B66178"/>
    <w:rsid w:val="00B74286"/>
    <w:rsid w:val="00B74CFB"/>
    <w:rsid w:val="00B82082"/>
    <w:rsid w:val="00B86F08"/>
    <w:rsid w:val="00B94696"/>
    <w:rsid w:val="00BA0FC9"/>
    <w:rsid w:val="00BA2DF0"/>
    <w:rsid w:val="00BB1D69"/>
    <w:rsid w:val="00BB56E7"/>
    <w:rsid w:val="00BC7B95"/>
    <w:rsid w:val="00BE781D"/>
    <w:rsid w:val="00BF4749"/>
    <w:rsid w:val="00BF4E4B"/>
    <w:rsid w:val="00C12110"/>
    <w:rsid w:val="00C270FE"/>
    <w:rsid w:val="00C41C1F"/>
    <w:rsid w:val="00C47219"/>
    <w:rsid w:val="00C476B4"/>
    <w:rsid w:val="00C65661"/>
    <w:rsid w:val="00C6582F"/>
    <w:rsid w:val="00C732D9"/>
    <w:rsid w:val="00C750F4"/>
    <w:rsid w:val="00C9399A"/>
    <w:rsid w:val="00C94787"/>
    <w:rsid w:val="00C95409"/>
    <w:rsid w:val="00C9768D"/>
    <w:rsid w:val="00CB32D2"/>
    <w:rsid w:val="00CB54AA"/>
    <w:rsid w:val="00CC4ACF"/>
    <w:rsid w:val="00CE1865"/>
    <w:rsid w:val="00CE6E11"/>
    <w:rsid w:val="00CF0B17"/>
    <w:rsid w:val="00D032E9"/>
    <w:rsid w:val="00D15193"/>
    <w:rsid w:val="00D177A5"/>
    <w:rsid w:val="00D25254"/>
    <w:rsid w:val="00D30F3A"/>
    <w:rsid w:val="00D45042"/>
    <w:rsid w:val="00D46D96"/>
    <w:rsid w:val="00D55459"/>
    <w:rsid w:val="00D62959"/>
    <w:rsid w:val="00D663CC"/>
    <w:rsid w:val="00D8092E"/>
    <w:rsid w:val="00D819A4"/>
    <w:rsid w:val="00D874E3"/>
    <w:rsid w:val="00D877B6"/>
    <w:rsid w:val="00D9327B"/>
    <w:rsid w:val="00DA02D7"/>
    <w:rsid w:val="00DB12DC"/>
    <w:rsid w:val="00DB263A"/>
    <w:rsid w:val="00DC0031"/>
    <w:rsid w:val="00DC2907"/>
    <w:rsid w:val="00DC67B6"/>
    <w:rsid w:val="00DE164B"/>
    <w:rsid w:val="00DE673D"/>
    <w:rsid w:val="00DF19D8"/>
    <w:rsid w:val="00E00162"/>
    <w:rsid w:val="00E115FF"/>
    <w:rsid w:val="00E2697E"/>
    <w:rsid w:val="00E35AE8"/>
    <w:rsid w:val="00E419A2"/>
    <w:rsid w:val="00E6129F"/>
    <w:rsid w:val="00E86172"/>
    <w:rsid w:val="00E86C5A"/>
    <w:rsid w:val="00E86DBC"/>
    <w:rsid w:val="00EA6DDB"/>
    <w:rsid w:val="00EC4D92"/>
    <w:rsid w:val="00EC6890"/>
    <w:rsid w:val="00EC6F86"/>
    <w:rsid w:val="00ED3FCE"/>
    <w:rsid w:val="00EE79BA"/>
    <w:rsid w:val="00EF28F5"/>
    <w:rsid w:val="00EF2C5A"/>
    <w:rsid w:val="00F1063F"/>
    <w:rsid w:val="00F1252A"/>
    <w:rsid w:val="00F1648D"/>
    <w:rsid w:val="00F16CC0"/>
    <w:rsid w:val="00F2245E"/>
    <w:rsid w:val="00F2298E"/>
    <w:rsid w:val="00F31D36"/>
    <w:rsid w:val="00F33F20"/>
    <w:rsid w:val="00F35057"/>
    <w:rsid w:val="00F35503"/>
    <w:rsid w:val="00F57EF8"/>
    <w:rsid w:val="00F7690E"/>
    <w:rsid w:val="00F87789"/>
    <w:rsid w:val="00F97337"/>
    <w:rsid w:val="00FA1194"/>
    <w:rsid w:val="00FB5BD4"/>
    <w:rsid w:val="00FB6657"/>
    <w:rsid w:val="00FC7608"/>
    <w:rsid w:val="00FD0B66"/>
    <w:rsid w:val="00FE55CE"/>
    <w:rsid w:val="00FE6C21"/>
    <w:rsid w:val="00FF2977"/>
    <w:rsid w:val="00FF3FCA"/>
    <w:rsid w:val="00FF4F45"/>
    <w:rsid w:val="00FF74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C874"/>
  <w15:chartTrackingRefBased/>
  <w15:docId w15:val="{BA4E18FA-1E67-42EA-B41D-0EDBE3DAD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4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944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4435"/>
    <w:rPr>
      <w:rFonts w:ascii="Segoe UI" w:hAnsi="Segoe UI" w:cs="Segoe UI"/>
      <w:sz w:val="18"/>
      <w:szCs w:val="18"/>
    </w:rPr>
  </w:style>
  <w:style w:type="paragraph" w:styleId="ListParagraph">
    <w:name w:val="List Paragraph"/>
    <w:basedOn w:val="Normal"/>
    <w:uiPriority w:val="34"/>
    <w:qFormat/>
    <w:rsid w:val="00594435"/>
    <w:pPr>
      <w:ind w:left="720"/>
      <w:contextualSpacing/>
    </w:pPr>
  </w:style>
  <w:style w:type="character" w:customStyle="1" w:styleId="normal-h1">
    <w:name w:val="normal-h1"/>
    <w:basedOn w:val="DefaultParagraphFont"/>
    <w:rsid w:val="00594435"/>
    <w:rPr>
      <w:rFonts w:ascii=".VnTime" w:hAnsi=".VnTime" w:hint="default"/>
      <w:color w:val="000000"/>
      <w:sz w:val="28"/>
      <w:szCs w:val="28"/>
    </w:rPr>
  </w:style>
  <w:style w:type="character" w:styleId="FootnoteReference">
    <w:name w:val="footnote reference"/>
    <w:aliases w:val="Footnote,Ref,de nota al pie,Footnote text + 13 pt,Footnote text,ftref,fr,BVI fnr,Footnote Reference-BSA-AML,Ref. de nota al pie,Footnote symbol,Знак сноски-FN,callout,Rimando notaOreste,Rimando notaOreste1,Rimando notaOreste2,SUPERS,o"/>
    <w:link w:val="BVIfnrCarCar"/>
    <w:uiPriority w:val="99"/>
    <w:unhideWhenUsed/>
    <w:qFormat/>
    <w:rsid w:val="00594435"/>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Car,A"/>
    <w:basedOn w:val="Normal"/>
    <w:link w:val="FootnoteTextChar"/>
    <w:uiPriority w:val="99"/>
    <w:unhideWhenUsed/>
    <w:qFormat/>
    <w:rsid w:val="00594435"/>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594435"/>
    <w:rPr>
      <w:sz w:val="20"/>
      <w:szCs w:val="20"/>
    </w:rPr>
  </w:style>
  <w:style w:type="paragraph" w:styleId="Header">
    <w:name w:val="header"/>
    <w:basedOn w:val="Normal"/>
    <w:link w:val="HeaderChar"/>
    <w:uiPriority w:val="99"/>
    <w:unhideWhenUsed/>
    <w:rsid w:val="005944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435"/>
  </w:style>
  <w:style w:type="paragraph" w:styleId="Footer">
    <w:name w:val="footer"/>
    <w:basedOn w:val="Normal"/>
    <w:link w:val="FooterChar"/>
    <w:uiPriority w:val="99"/>
    <w:unhideWhenUsed/>
    <w:rsid w:val="005944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435"/>
  </w:style>
  <w:style w:type="paragraph" w:styleId="NormalWeb">
    <w:name w:val="Normal (Web)"/>
    <w:basedOn w:val="Normal"/>
    <w:uiPriority w:val="99"/>
    <w:unhideWhenUsed/>
    <w:rsid w:val="00594435"/>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94435"/>
    <w:rPr>
      <w:sz w:val="16"/>
      <w:szCs w:val="16"/>
    </w:rPr>
  </w:style>
  <w:style w:type="paragraph" w:styleId="CommentText">
    <w:name w:val="annotation text"/>
    <w:basedOn w:val="Normal"/>
    <w:link w:val="CommentTextChar"/>
    <w:uiPriority w:val="99"/>
    <w:unhideWhenUsed/>
    <w:rsid w:val="00594435"/>
    <w:pPr>
      <w:spacing w:line="240" w:lineRule="auto"/>
    </w:pPr>
    <w:rPr>
      <w:sz w:val="20"/>
      <w:szCs w:val="20"/>
    </w:rPr>
  </w:style>
  <w:style w:type="character" w:customStyle="1" w:styleId="CommentTextChar">
    <w:name w:val="Comment Text Char"/>
    <w:basedOn w:val="DefaultParagraphFont"/>
    <w:link w:val="CommentText"/>
    <w:uiPriority w:val="99"/>
    <w:rsid w:val="00594435"/>
    <w:rPr>
      <w:sz w:val="20"/>
      <w:szCs w:val="20"/>
    </w:rPr>
  </w:style>
  <w:style w:type="paragraph" w:styleId="CommentSubject">
    <w:name w:val="annotation subject"/>
    <w:basedOn w:val="CommentText"/>
    <w:next w:val="CommentText"/>
    <w:link w:val="CommentSubjectChar"/>
    <w:uiPriority w:val="99"/>
    <w:semiHidden/>
    <w:unhideWhenUsed/>
    <w:rsid w:val="00594435"/>
    <w:rPr>
      <w:b/>
      <w:bCs/>
    </w:rPr>
  </w:style>
  <w:style w:type="character" w:customStyle="1" w:styleId="CommentSubjectChar">
    <w:name w:val="Comment Subject Char"/>
    <w:basedOn w:val="CommentTextChar"/>
    <w:link w:val="CommentSubject"/>
    <w:uiPriority w:val="99"/>
    <w:semiHidden/>
    <w:rsid w:val="00594435"/>
    <w:rPr>
      <w:b/>
      <w:bCs/>
      <w:sz w:val="20"/>
      <w:szCs w:val="20"/>
    </w:rPr>
  </w:style>
  <w:style w:type="paragraph" w:styleId="Revision">
    <w:name w:val="Revision"/>
    <w:hidden/>
    <w:uiPriority w:val="99"/>
    <w:semiHidden/>
    <w:rsid w:val="00594435"/>
    <w:pPr>
      <w:spacing w:after="0" w:line="240" w:lineRule="auto"/>
    </w:pPr>
  </w:style>
  <w:style w:type="character" w:styleId="Strong">
    <w:name w:val="Strong"/>
    <w:basedOn w:val="DefaultParagraphFont"/>
    <w:uiPriority w:val="22"/>
    <w:qFormat/>
    <w:rsid w:val="00594435"/>
    <w:rPr>
      <w:b/>
      <w:bCs/>
    </w:rPr>
  </w:style>
  <w:style w:type="paragraph" w:styleId="BodyTextIndent2">
    <w:name w:val="Body Text Indent 2"/>
    <w:basedOn w:val="Normal"/>
    <w:link w:val="BodyTextIndent2Char"/>
    <w:rsid w:val="00594435"/>
    <w:pPr>
      <w:spacing w:after="120" w:line="480" w:lineRule="auto"/>
      <w:ind w:left="360"/>
    </w:pPr>
    <w:rPr>
      <w:rFonts w:ascii="Calibri" w:eastAsia="Calibri" w:hAnsi="Calibri" w:cs="Times New Roman"/>
      <w:sz w:val="20"/>
      <w:szCs w:val="20"/>
      <w:lang w:eastAsia="x-none"/>
    </w:rPr>
  </w:style>
  <w:style w:type="character" w:customStyle="1" w:styleId="BodyTextIndent2Char">
    <w:name w:val="Body Text Indent 2 Char"/>
    <w:basedOn w:val="DefaultParagraphFont"/>
    <w:link w:val="BodyTextIndent2"/>
    <w:rsid w:val="00594435"/>
    <w:rPr>
      <w:rFonts w:ascii="Calibri" w:eastAsia="Calibri" w:hAnsi="Calibri" w:cs="Times New Roman"/>
      <w:sz w:val="20"/>
      <w:szCs w:val="20"/>
      <w:lang w:eastAsia="x-none"/>
    </w:rPr>
  </w:style>
  <w:style w:type="paragraph" w:customStyle="1" w:styleId="BVIfnrCarCar">
    <w:name w:val="BVI fnr Car Car"/>
    <w:aliases w:val="BVI fnr Car,BVI fnr Car Car Car Car Char"/>
    <w:basedOn w:val="Normal"/>
    <w:link w:val="FootnoteReference"/>
    <w:uiPriority w:val="99"/>
    <w:rsid w:val="00594435"/>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5083C-52B7-4AEC-82FE-F804248F8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20369</Words>
  <Characters>116106</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Nguyen Luong Tra (PC)</cp:lastModifiedBy>
  <cp:revision>13</cp:revision>
  <cp:lastPrinted>2025-08-20T10:11:00Z</cp:lastPrinted>
  <dcterms:created xsi:type="dcterms:W3CDTF">2025-10-13T08:04:00Z</dcterms:created>
  <dcterms:modified xsi:type="dcterms:W3CDTF">2025-12-03T07:55:00Z</dcterms:modified>
</cp:coreProperties>
</file>